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5D613" w14:textId="6B21AC2B" w:rsidR="71CFEB4F" w:rsidRPr="00795C01" w:rsidRDefault="71CFEB4F" w:rsidP="71CFEB4F">
      <w:pPr>
        <w:rPr>
          <w:rFonts w:ascii="Times New Roman" w:eastAsia="Calibri" w:hAnsi="Times New Roman" w:cs="Times New Roman"/>
          <w:color w:val="000000" w:themeColor="text1"/>
          <w:sz w:val="24"/>
          <w:szCs w:val="24"/>
        </w:rPr>
      </w:pPr>
      <w:r w:rsidRPr="00795C01">
        <w:rPr>
          <w:rFonts w:ascii="Times New Roman" w:hAnsi="Times New Roman" w:cs="Times New Roman"/>
          <w:noProof/>
          <w:sz w:val="24"/>
          <w:szCs w:val="24"/>
        </w:rPr>
        <w:drawing>
          <wp:inline distT="0" distB="0" distL="0" distR="0" wp14:anchorId="0C0FDC5A" wp14:editId="378D786F">
            <wp:extent cx="1409700" cy="390525"/>
            <wp:effectExtent l="0" t="0" r="0" b="0"/>
            <wp:docPr id="1052351096" name="Obraz 105235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09700" cy="390525"/>
                    </a:xfrm>
                    <a:prstGeom prst="rect">
                      <a:avLst/>
                    </a:prstGeom>
                  </pic:spPr>
                </pic:pic>
              </a:graphicData>
            </a:graphic>
          </wp:inline>
        </w:drawing>
      </w:r>
    </w:p>
    <w:p w14:paraId="38550672" w14:textId="5491EE29" w:rsidR="37B11D46" w:rsidRPr="00795C01" w:rsidRDefault="37B11D46" w:rsidP="37B11D46">
      <w:pPr>
        <w:spacing w:line="240" w:lineRule="auto"/>
        <w:rPr>
          <w:rFonts w:ascii="Times New Roman" w:eastAsia="Arial" w:hAnsi="Times New Roman" w:cs="Times New Roman"/>
          <w:color w:val="000000" w:themeColor="text1"/>
          <w:sz w:val="24"/>
          <w:szCs w:val="24"/>
        </w:rPr>
      </w:pPr>
    </w:p>
    <w:p w14:paraId="064B98DA" w14:textId="70C95584" w:rsidR="71CFEB4F" w:rsidRPr="0026000C" w:rsidRDefault="71CFEB4F" w:rsidP="37B11D46">
      <w:pPr>
        <w:spacing w:after="0" w:line="240" w:lineRule="auto"/>
        <w:rPr>
          <w:rFonts w:ascii="Times New Roman" w:eastAsia="Arial" w:hAnsi="Times New Roman" w:cs="Times New Roman"/>
          <w:i/>
          <w:iCs/>
          <w:sz w:val="28"/>
          <w:szCs w:val="28"/>
        </w:rPr>
      </w:pPr>
      <w:bookmarkStart w:id="0" w:name="_Hlk113460551"/>
      <w:r w:rsidRPr="0026000C">
        <w:rPr>
          <w:rFonts w:ascii="Times New Roman" w:eastAsia="Arial" w:hAnsi="Times New Roman" w:cs="Times New Roman"/>
          <w:b/>
          <w:bCs/>
          <w:sz w:val="28"/>
          <w:szCs w:val="28"/>
        </w:rPr>
        <w:t xml:space="preserve">Top 5 </w:t>
      </w:r>
      <w:r w:rsidR="00795C01" w:rsidRPr="0026000C">
        <w:rPr>
          <w:rFonts w:ascii="Times New Roman" w:eastAsia="Arial" w:hAnsi="Times New Roman" w:cs="Times New Roman"/>
          <w:b/>
          <w:bCs/>
          <w:sz w:val="28"/>
          <w:szCs w:val="28"/>
        </w:rPr>
        <w:t>T</w:t>
      </w:r>
      <w:r w:rsidRPr="0026000C">
        <w:rPr>
          <w:rFonts w:ascii="Times New Roman" w:eastAsia="Arial" w:hAnsi="Times New Roman" w:cs="Times New Roman"/>
          <w:b/>
          <w:bCs/>
          <w:sz w:val="28"/>
          <w:szCs w:val="28"/>
        </w:rPr>
        <w:t xml:space="preserve">ips </w:t>
      </w:r>
      <w:r w:rsidR="00795C01" w:rsidRPr="0026000C">
        <w:rPr>
          <w:rFonts w:ascii="Times New Roman" w:eastAsia="Arial" w:hAnsi="Times New Roman" w:cs="Times New Roman"/>
          <w:b/>
          <w:bCs/>
          <w:sz w:val="28"/>
          <w:szCs w:val="28"/>
        </w:rPr>
        <w:t>F</w:t>
      </w:r>
      <w:r w:rsidRPr="0026000C">
        <w:rPr>
          <w:rFonts w:ascii="Times New Roman" w:eastAsia="Arial" w:hAnsi="Times New Roman" w:cs="Times New Roman"/>
          <w:b/>
          <w:bCs/>
          <w:sz w:val="28"/>
          <w:szCs w:val="28"/>
        </w:rPr>
        <w:t xml:space="preserve">or </w:t>
      </w:r>
      <w:r w:rsidR="00795C01" w:rsidRPr="0026000C">
        <w:rPr>
          <w:rFonts w:ascii="Times New Roman" w:eastAsia="Arial" w:hAnsi="Times New Roman" w:cs="Times New Roman"/>
          <w:b/>
          <w:bCs/>
          <w:sz w:val="28"/>
          <w:szCs w:val="28"/>
        </w:rPr>
        <w:t>T</w:t>
      </w:r>
      <w:r w:rsidRPr="0026000C">
        <w:rPr>
          <w:rFonts w:ascii="Times New Roman" w:eastAsia="Arial" w:hAnsi="Times New Roman" w:cs="Times New Roman"/>
          <w:b/>
          <w:bCs/>
          <w:sz w:val="28"/>
          <w:szCs w:val="28"/>
        </w:rPr>
        <w:t xml:space="preserve">eaching English </w:t>
      </w:r>
      <w:r w:rsidR="00795C01" w:rsidRPr="0026000C">
        <w:rPr>
          <w:rFonts w:ascii="Times New Roman" w:eastAsia="Arial" w:hAnsi="Times New Roman" w:cs="Times New Roman"/>
          <w:b/>
          <w:bCs/>
          <w:sz w:val="28"/>
          <w:szCs w:val="28"/>
        </w:rPr>
        <w:t>O</w:t>
      </w:r>
      <w:r w:rsidRPr="0026000C">
        <w:rPr>
          <w:rFonts w:ascii="Times New Roman" w:eastAsia="Arial" w:hAnsi="Times New Roman" w:cs="Times New Roman"/>
          <w:b/>
          <w:bCs/>
          <w:sz w:val="28"/>
          <w:szCs w:val="28"/>
        </w:rPr>
        <w:t>nline</w:t>
      </w:r>
    </w:p>
    <w:p w14:paraId="5CEF6002" w14:textId="77777777" w:rsidR="00795C01" w:rsidRDefault="00795C01" w:rsidP="37B11D46">
      <w:pPr>
        <w:spacing w:after="0" w:line="240" w:lineRule="auto"/>
        <w:rPr>
          <w:rFonts w:ascii="Times New Roman" w:eastAsia="Arial" w:hAnsi="Times New Roman" w:cs="Times New Roman"/>
          <w:i/>
          <w:iCs/>
          <w:sz w:val="24"/>
          <w:szCs w:val="24"/>
        </w:rPr>
      </w:pPr>
    </w:p>
    <w:p w14:paraId="342EDC8C" w14:textId="01B37467" w:rsidR="00795C01" w:rsidRPr="0026000C" w:rsidRDefault="00795C01" w:rsidP="37B11D46">
      <w:pPr>
        <w:spacing w:after="0" w:line="240" w:lineRule="auto"/>
        <w:rPr>
          <w:rFonts w:ascii="Times New Roman" w:eastAsia="Arial" w:hAnsi="Times New Roman" w:cs="Times New Roman"/>
          <w:b/>
          <w:bCs/>
          <w:sz w:val="24"/>
          <w:szCs w:val="24"/>
        </w:rPr>
      </w:pPr>
      <w:r w:rsidRPr="0026000C">
        <w:rPr>
          <w:rFonts w:ascii="Times New Roman" w:eastAsia="Arial" w:hAnsi="Times New Roman" w:cs="Times New Roman"/>
          <w:b/>
          <w:bCs/>
          <w:sz w:val="24"/>
          <w:szCs w:val="24"/>
        </w:rPr>
        <w:t>Simon Dunton</w:t>
      </w:r>
      <w:r w:rsidRPr="0026000C">
        <w:rPr>
          <w:rFonts w:ascii="Times New Roman" w:eastAsia="Arial" w:hAnsi="Times New Roman" w:cs="Times New Roman"/>
          <w:b/>
          <w:bCs/>
          <w:sz w:val="24"/>
          <w:szCs w:val="24"/>
        </w:rPr>
        <w:t>, UK</w:t>
      </w:r>
    </w:p>
    <w:bookmarkEnd w:id="0"/>
    <w:p w14:paraId="300F50FD" w14:textId="77777777" w:rsidR="00795C01" w:rsidRPr="0026000C" w:rsidRDefault="00795C01" w:rsidP="37B11D46">
      <w:pPr>
        <w:spacing w:after="0" w:line="240" w:lineRule="auto"/>
        <w:rPr>
          <w:rFonts w:ascii="Times New Roman" w:eastAsia="Arial" w:hAnsi="Times New Roman" w:cs="Times New Roman"/>
          <w:sz w:val="24"/>
          <w:szCs w:val="24"/>
        </w:rPr>
      </w:pPr>
    </w:p>
    <w:p w14:paraId="145FC0FD" w14:textId="66DEE097" w:rsidR="0026000C" w:rsidRPr="0026000C" w:rsidRDefault="71CFEB4F" w:rsidP="0026000C">
      <w:pPr>
        <w:spacing w:line="240" w:lineRule="auto"/>
        <w:rPr>
          <w:rFonts w:ascii="Times New Roman" w:eastAsia="Arial" w:hAnsi="Times New Roman" w:cs="Times New Roman"/>
          <w:sz w:val="24"/>
          <w:szCs w:val="24"/>
        </w:rPr>
      </w:pPr>
      <w:r w:rsidRPr="0026000C">
        <w:rPr>
          <w:rFonts w:ascii="Times New Roman" w:eastAsia="Arial" w:hAnsi="Times New Roman" w:cs="Times New Roman"/>
          <w:sz w:val="24"/>
          <w:szCs w:val="24"/>
        </w:rPr>
        <w:t>Simon Dunton</w:t>
      </w:r>
      <w:r w:rsidR="0026000C" w:rsidRPr="0026000C">
        <w:rPr>
          <w:rFonts w:ascii="Times New Roman" w:eastAsia="Arial" w:hAnsi="Times New Roman" w:cs="Times New Roman"/>
          <w:sz w:val="24"/>
          <w:szCs w:val="24"/>
        </w:rPr>
        <w:t xml:space="preserve"> is a</w:t>
      </w:r>
      <w:r w:rsidRPr="0026000C">
        <w:rPr>
          <w:rFonts w:ascii="Times New Roman" w:eastAsia="Arial" w:hAnsi="Times New Roman" w:cs="Times New Roman"/>
          <w:sz w:val="24"/>
          <w:szCs w:val="24"/>
        </w:rPr>
        <w:t xml:space="preserve"> </w:t>
      </w:r>
      <w:r w:rsidR="0026000C" w:rsidRPr="0026000C">
        <w:rPr>
          <w:rFonts w:ascii="Times New Roman" w:eastAsia="Arial" w:hAnsi="Times New Roman" w:cs="Times New Roman"/>
          <w:sz w:val="24"/>
          <w:szCs w:val="24"/>
        </w:rPr>
        <w:t>t</w:t>
      </w:r>
      <w:r w:rsidRPr="0026000C">
        <w:rPr>
          <w:rFonts w:ascii="Times New Roman" w:eastAsia="Arial" w:hAnsi="Times New Roman" w:cs="Times New Roman"/>
          <w:sz w:val="24"/>
          <w:szCs w:val="24"/>
        </w:rPr>
        <w:t xml:space="preserve">eacher </w:t>
      </w:r>
      <w:r w:rsidR="0026000C" w:rsidRPr="0026000C">
        <w:rPr>
          <w:rFonts w:ascii="Times New Roman" w:eastAsia="Arial" w:hAnsi="Times New Roman" w:cs="Times New Roman"/>
          <w:sz w:val="24"/>
          <w:szCs w:val="24"/>
        </w:rPr>
        <w:t>e</w:t>
      </w:r>
      <w:r w:rsidRPr="0026000C">
        <w:rPr>
          <w:rFonts w:ascii="Times New Roman" w:eastAsia="Arial" w:hAnsi="Times New Roman" w:cs="Times New Roman"/>
          <w:sz w:val="24"/>
          <w:szCs w:val="24"/>
        </w:rPr>
        <w:t>ducator</w:t>
      </w:r>
      <w:r w:rsidR="0026000C" w:rsidRPr="0026000C">
        <w:rPr>
          <w:rFonts w:ascii="Times New Roman" w:eastAsia="Arial" w:hAnsi="Times New Roman" w:cs="Times New Roman"/>
          <w:sz w:val="24"/>
          <w:szCs w:val="24"/>
        </w:rPr>
        <w:t xml:space="preserve"> at</w:t>
      </w:r>
      <w:r w:rsidRPr="0026000C">
        <w:rPr>
          <w:rFonts w:ascii="Times New Roman" w:eastAsia="Arial" w:hAnsi="Times New Roman" w:cs="Times New Roman"/>
          <w:sz w:val="24"/>
          <w:szCs w:val="24"/>
        </w:rPr>
        <w:t xml:space="preserve"> Trinity College London</w:t>
      </w:r>
      <w:r w:rsidR="0026000C" w:rsidRPr="0026000C">
        <w:rPr>
          <w:rFonts w:ascii="Times New Roman" w:eastAsia="Arial" w:hAnsi="Times New Roman" w:cs="Times New Roman"/>
          <w:sz w:val="24"/>
          <w:szCs w:val="24"/>
        </w:rPr>
        <w:t xml:space="preserve">. He has </w:t>
      </w:r>
      <w:r w:rsidR="0026000C" w:rsidRPr="0026000C">
        <w:rPr>
          <w:rFonts w:ascii="Times New Roman" w:eastAsia="Arial" w:hAnsi="Times New Roman" w:cs="Times New Roman"/>
          <w:sz w:val="24"/>
          <w:szCs w:val="24"/>
        </w:rPr>
        <w:t>15 years’ experience working face-to-face and online with adults and young learners from around the world.</w:t>
      </w:r>
    </w:p>
    <w:p w14:paraId="119BF76E" w14:textId="387B6C5F" w:rsidR="71CFEB4F" w:rsidRPr="0026000C" w:rsidRDefault="71CFEB4F" w:rsidP="37B11D46">
      <w:pPr>
        <w:spacing w:after="0" w:line="240" w:lineRule="auto"/>
        <w:rPr>
          <w:rFonts w:ascii="Times New Roman" w:eastAsia="Arial" w:hAnsi="Times New Roman" w:cs="Times New Roman"/>
          <w:sz w:val="24"/>
          <w:szCs w:val="24"/>
        </w:rPr>
      </w:pPr>
    </w:p>
    <w:p w14:paraId="398F2A7E" w14:textId="77777777" w:rsidR="0026000C" w:rsidRPr="0026000C" w:rsidRDefault="0026000C" w:rsidP="71CFEB4F">
      <w:pPr>
        <w:spacing w:line="240" w:lineRule="auto"/>
        <w:rPr>
          <w:rFonts w:ascii="Times New Roman" w:eastAsia="Arial" w:hAnsi="Times New Roman" w:cs="Times New Roman"/>
          <w:b/>
          <w:bCs/>
          <w:sz w:val="24"/>
          <w:szCs w:val="24"/>
        </w:rPr>
      </w:pPr>
      <w:r w:rsidRPr="0026000C">
        <w:rPr>
          <w:rFonts w:ascii="Times New Roman" w:eastAsia="Arial" w:hAnsi="Times New Roman" w:cs="Times New Roman"/>
          <w:b/>
          <w:bCs/>
          <w:sz w:val="24"/>
          <w:szCs w:val="24"/>
        </w:rPr>
        <w:t>Background</w:t>
      </w:r>
    </w:p>
    <w:p w14:paraId="4F70E77C" w14:textId="2BD58655"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Since the spring of 2020, more ESOL teachers than ever have experienced online teaching. In some cases, this has been a temporary measure, but in others it has opened new opportunities to both teachers and learners, meaning the communicative language classroom has never been so accessible to so many people. </w:t>
      </w:r>
    </w:p>
    <w:p w14:paraId="24FBAC3A" w14:textId="77777777" w:rsidR="0026000C" w:rsidRDefault="71CFEB4F" w:rsidP="0026000C">
      <w:pPr>
        <w:spacing w:line="240" w:lineRule="auto"/>
        <w:rPr>
          <w:rFonts w:ascii="Times New Roman" w:eastAsia="Arial" w:hAnsi="Times New Roman" w:cs="Times New Roman"/>
          <w:b/>
          <w:bCs/>
          <w:sz w:val="24"/>
          <w:szCs w:val="24"/>
        </w:rPr>
      </w:pPr>
      <w:r w:rsidRPr="00795C01">
        <w:rPr>
          <w:rFonts w:ascii="Times New Roman" w:eastAsia="Arial" w:hAnsi="Times New Roman" w:cs="Times New Roman"/>
          <w:sz w:val="24"/>
          <w:szCs w:val="24"/>
        </w:rPr>
        <w:t xml:space="preserve">Working with tutors, trainers and moderators across the globe, the five areas below have been highlighted as key to successful online classes. </w:t>
      </w:r>
      <w:r w:rsidRPr="00795C01">
        <w:rPr>
          <w:rFonts w:ascii="Times New Roman" w:hAnsi="Times New Roman" w:cs="Times New Roman"/>
          <w:sz w:val="24"/>
          <w:szCs w:val="24"/>
        </w:rPr>
        <w:br/>
      </w:r>
    </w:p>
    <w:p w14:paraId="293ECF2A" w14:textId="6610939C" w:rsidR="71CFEB4F" w:rsidRPr="0026000C" w:rsidRDefault="71CFEB4F" w:rsidP="0026000C">
      <w:pPr>
        <w:spacing w:line="240" w:lineRule="auto"/>
        <w:rPr>
          <w:rFonts w:ascii="Times New Roman" w:eastAsia="Arial" w:hAnsi="Times New Roman" w:cs="Times New Roman"/>
          <w:sz w:val="24"/>
          <w:szCs w:val="24"/>
        </w:rPr>
      </w:pPr>
      <w:r w:rsidRPr="00795C01">
        <w:rPr>
          <w:rFonts w:ascii="Times New Roman" w:eastAsia="Arial" w:hAnsi="Times New Roman" w:cs="Times New Roman"/>
          <w:b/>
          <w:bCs/>
          <w:sz w:val="24"/>
          <w:szCs w:val="24"/>
        </w:rPr>
        <w:t xml:space="preserve">Set up the right screen view </w:t>
      </w:r>
    </w:p>
    <w:p w14:paraId="2ED0B846" w14:textId="16EC1047"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Get to know your video-conferencing software well, experimenting with the view features so that you and your learners feel part of a class, helping to build rapport and create a comfortable learning atmosphere. </w:t>
      </w:r>
    </w:p>
    <w:p w14:paraId="2770B988" w14:textId="6CF079A9"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Open-class discussion is best conducted in ‘gallery view’, as you will be able to see more than one learner at a time, noting who looks like they want to speak, or who disagrees with what has been said. Encourage your learners to use the same view, so they can interact with one another, nominating who will answer the next question etc. This mimics the whole- class view you would all have in a face-to-face class. </w:t>
      </w:r>
    </w:p>
    <w:p w14:paraId="111EED75" w14:textId="6792E7EB"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Of course, this means getting learners to keep their cameras on wherever possible. Talk with them about why this is important, and how they would feel if you had your camera off during the class. </w:t>
      </w:r>
    </w:p>
    <w:p w14:paraId="1913B774" w14:textId="41B17387" w:rsidR="71CFEB4F" w:rsidRPr="00795C01" w:rsidRDefault="71CFEB4F" w:rsidP="0026000C">
      <w:pPr>
        <w:pStyle w:val="Nagwek2"/>
        <w:spacing w:line="240" w:lineRule="auto"/>
        <w:rPr>
          <w:rFonts w:ascii="Times New Roman" w:eastAsia="Arial" w:hAnsi="Times New Roman" w:cs="Times New Roman"/>
          <w:b/>
          <w:bCs/>
          <w:color w:val="000000" w:themeColor="text1"/>
          <w:sz w:val="24"/>
          <w:szCs w:val="24"/>
        </w:rPr>
      </w:pPr>
      <w:r w:rsidRPr="00795C01">
        <w:rPr>
          <w:rFonts w:ascii="Times New Roman" w:eastAsia="Arial" w:hAnsi="Times New Roman" w:cs="Times New Roman"/>
          <w:b/>
          <w:bCs/>
          <w:color w:val="auto"/>
          <w:sz w:val="24"/>
          <w:szCs w:val="24"/>
        </w:rPr>
        <w:t xml:space="preserve">Think about your teacher talking time (TTT) </w:t>
      </w:r>
    </w:p>
    <w:p w14:paraId="4EB63A18" w14:textId="77777777" w:rsidR="0026000C" w:rsidRDefault="0026000C" w:rsidP="71CFEB4F">
      <w:pPr>
        <w:spacing w:line="240" w:lineRule="auto"/>
        <w:rPr>
          <w:rFonts w:ascii="Times New Roman" w:eastAsia="Arial" w:hAnsi="Times New Roman" w:cs="Times New Roman"/>
          <w:sz w:val="24"/>
          <w:szCs w:val="24"/>
        </w:rPr>
      </w:pPr>
    </w:p>
    <w:p w14:paraId="31F4B057" w14:textId="660AFDC4"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Many of us will be familiar with the concept of TTT, the time we as teachers spend talking in the class. In the communicative face-to-face language classroom, we usually try to keep it quite low as this is the learners’ time to talk, not ours. </w:t>
      </w:r>
    </w:p>
    <w:p w14:paraId="59413758" w14:textId="4EE491A5"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However, many teachers have noted that their TTT is higher when teaching online, and this is not necessarily a bad thing if it’s the right kind of TTT. </w:t>
      </w:r>
    </w:p>
    <w:p w14:paraId="21A922E0" w14:textId="5802C906"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lastRenderedPageBreak/>
        <w:t xml:space="preserve">In a face-to-face class, learners would see you giving out handouts, grouping them, writing on the board, etc. In the online classroom, they will see your face, and they may hear some typing and clicking. This is a good time to comment on what you are doing: </w:t>
      </w:r>
    </w:p>
    <w:p w14:paraId="3297360E" w14:textId="062E6300" w:rsidR="71CFEB4F" w:rsidRPr="00795C01" w:rsidRDefault="71CFEB4F" w:rsidP="71CFEB4F">
      <w:pPr>
        <w:pStyle w:val="Akapitzlist"/>
        <w:numPr>
          <w:ilvl w:val="0"/>
          <w:numId w:val="2"/>
        </w:numPr>
        <w:spacing w:line="240" w:lineRule="auto"/>
        <w:rPr>
          <w:rFonts w:ascii="Times New Roman" w:eastAsia="Arial" w:hAnsi="Times New Roman" w:cs="Times New Roman"/>
          <w:color w:val="000000" w:themeColor="text1"/>
          <w:sz w:val="24"/>
          <w:szCs w:val="24"/>
        </w:rPr>
      </w:pPr>
      <w:r w:rsidRPr="00795C01">
        <w:rPr>
          <w:rFonts w:ascii="Times New Roman" w:eastAsia="Arial" w:hAnsi="Times New Roman" w:cs="Times New Roman"/>
          <w:sz w:val="24"/>
          <w:szCs w:val="24"/>
        </w:rPr>
        <w:t xml:space="preserve">‘I’m now putting you in breakout rooms. There will be four rooms, with three learners in each room.’ </w:t>
      </w:r>
    </w:p>
    <w:p w14:paraId="39BE7DBF" w14:textId="0C514372" w:rsidR="71CFEB4F" w:rsidRPr="00795C01" w:rsidRDefault="71CFEB4F" w:rsidP="71CFEB4F">
      <w:pPr>
        <w:pStyle w:val="Akapitzlist"/>
        <w:numPr>
          <w:ilvl w:val="0"/>
          <w:numId w:val="2"/>
        </w:numPr>
        <w:spacing w:line="240" w:lineRule="auto"/>
        <w:rPr>
          <w:rFonts w:ascii="Times New Roman" w:eastAsia="Arial" w:hAnsi="Times New Roman" w:cs="Times New Roman"/>
          <w:color w:val="000000" w:themeColor="text1"/>
          <w:sz w:val="24"/>
          <w:szCs w:val="24"/>
        </w:rPr>
      </w:pPr>
      <w:r w:rsidRPr="00795C01">
        <w:rPr>
          <w:rFonts w:ascii="Times New Roman" w:eastAsia="Arial" w:hAnsi="Times New Roman" w:cs="Times New Roman"/>
          <w:sz w:val="24"/>
          <w:szCs w:val="24"/>
        </w:rPr>
        <w:t xml:space="preserve">‘I’m putting the link in the chat box. Can you all see it?’ </w:t>
      </w:r>
    </w:p>
    <w:p w14:paraId="030A0A28" w14:textId="3AE76C52" w:rsidR="71CFEB4F" w:rsidRPr="00795C01" w:rsidRDefault="71CFEB4F" w:rsidP="71CFEB4F">
      <w:pPr>
        <w:pStyle w:val="Akapitzlist"/>
        <w:numPr>
          <w:ilvl w:val="0"/>
          <w:numId w:val="2"/>
        </w:numPr>
        <w:spacing w:line="240" w:lineRule="auto"/>
        <w:rPr>
          <w:rFonts w:ascii="Times New Roman" w:eastAsia="Arial" w:hAnsi="Times New Roman" w:cs="Times New Roman"/>
          <w:color w:val="000000" w:themeColor="text1"/>
          <w:sz w:val="24"/>
          <w:szCs w:val="24"/>
        </w:rPr>
      </w:pPr>
      <w:r w:rsidRPr="00795C01">
        <w:rPr>
          <w:rFonts w:ascii="Times New Roman" w:eastAsia="Arial" w:hAnsi="Times New Roman" w:cs="Times New Roman"/>
          <w:sz w:val="24"/>
          <w:szCs w:val="24"/>
        </w:rPr>
        <w:t xml:space="preserve">‘I’m about to share my screen. Can you all see the picture?’ </w:t>
      </w:r>
    </w:p>
    <w:p w14:paraId="22D582A1" w14:textId="7922E93C"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If it is structured, clear and well-thought- through, this ‘deliberate commentary’ can be valuable as it helps learners understand what is happening in the class when you transition between </w:t>
      </w:r>
      <w:r w:rsidRPr="00795C01">
        <w:rPr>
          <w:rFonts w:ascii="Times New Roman" w:eastAsia="Arial" w:hAnsi="Times New Roman" w:cs="Times New Roman"/>
          <w:i/>
          <w:iCs/>
          <w:sz w:val="24"/>
          <w:szCs w:val="24"/>
        </w:rPr>
        <w:t>and through</w:t>
      </w:r>
      <w:r w:rsidRPr="00795C01">
        <w:rPr>
          <w:rFonts w:ascii="Times New Roman" w:eastAsia="Arial" w:hAnsi="Times New Roman" w:cs="Times New Roman"/>
          <w:sz w:val="24"/>
          <w:szCs w:val="24"/>
        </w:rPr>
        <w:t xml:space="preserve"> activities. </w:t>
      </w:r>
    </w:p>
    <w:p w14:paraId="34D6782B" w14:textId="3FDF8828" w:rsidR="71CFEB4F" w:rsidRDefault="71CFEB4F" w:rsidP="0026000C">
      <w:pPr>
        <w:pStyle w:val="Nagwek2"/>
        <w:spacing w:line="240" w:lineRule="auto"/>
        <w:rPr>
          <w:rFonts w:ascii="Times New Roman" w:eastAsia="Arial" w:hAnsi="Times New Roman" w:cs="Times New Roman"/>
          <w:b/>
          <w:bCs/>
          <w:color w:val="auto"/>
          <w:sz w:val="24"/>
          <w:szCs w:val="24"/>
        </w:rPr>
      </w:pPr>
      <w:r w:rsidRPr="00795C01">
        <w:rPr>
          <w:rFonts w:ascii="Times New Roman" w:eastAsia="Arial" w:hAnsi="Times New Roman" w:cs="Times New Roman"/>
          <w:b/>
          <w:bCs/>
          <w:color w:val="auto"/>
          <w:sz w:val="24"/>
          <w:szCs w:val="24"/>
        </w:rPr>
        <w:t xml:space="preserve">Take your time </w:t>
      </w:r>
    </w:p>
    <w:p w14:paraId="7D772D69" w14:textId="77777777" w:rsidR="0026000C" w:rsidRPr="0026000C" w:rsidRDefault="0026000C" w:rsidP="0026000C"/>
    <w:p w14:paraId="44F71089" w14:textId="1417D463"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Everything can take a little longer in the online classroom, so remember this when planning and conducting activities. </w:t>
      </w:r>
    </w:p>
    <w:p w14:paraId="347D193F" w14:textId="5387DC8E"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In a face-to-face class, grouping learners takes seconds, but </w:t>
      </w:r>
      <w:proofErr w:type="spellStart"/>
      <w:r w:rsidRPr="00795C01">
        <w:rPr>
          <w:rFonts w:ascii="Times New Roman" w:eastAsia="Arial" w:hAnsi="Times New Roman" w:cs="Times New Roman"/>
          <w:sz w:val="24"/>
          <w:szCs w:val="24"/>
        </w:rPr>
        <w:t>organising</w:t>
      </w:r>
      <w:proofErr w:type="spellEnd"/>
      <w:r w:rsidRPr="00795C01">
        <w:rPr>
          <w:rFonts w:ascii="Times New Roman" w:eastAsia="Arial" w:hAnsi="Times New Roman" w:cs="Times New Roman"/>
          <w:sz w:val="24"/>
          <w:szCs w:val="24"/>
        </w:rPr>
        <w:t xml:space="preserve"> the breakout rooms can take a little longer, especially when first using them. This is normal, and learners should expect this. </w:t>
      </w:r>
    </w:p>
    <w:p w14:paraId="1480D503" w14:textId="20FD4094"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If you have asked learners to use a new site, tool or function, give them some extra time to orientate themselves and learn how to use it </w:t>
      </w:r>
      <w:r w:rsidRPr="00795C01">
        <w:rPr>
          <w:rFonts w:ascii="Times New Roman" w:eastAsia="Arial" w:hAnsi="Times New Roman" w:cs="Times New Roman"/>
          <w:i/>
          <w:iCs/>
          <w:sz w:val="24"/>
          <w:szCs w:val="24"/>
        </w:rPr>
        <w:t>before</w:t>
      </w:r>
      <w:r w:rsidRPr="00795C01">
        <w:rPr>
          <w:rFonts w:ascii="Times New Roman" w:eastAsia="Arial" w:hAnsi="Times New Roman" w:cs="Times New Roman"/>
          <w:sz w:val="24"/>
          <w:szCs w:val="24"/>
        </w:rPr>
        <w:t xml:space="preserve"> they start the task you have set them. </w:t>
      </w:r>
    </w:p>
    <w:p w14:paraId="2D1BC223" w14:textId="5A628DEB"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When asking questions in open-class discussion, leave some extra ‘think time’ for learners to consider their responses before nominating someone to answer. This allows for any delays in connection, as well as gives weaker learners more time to understand the question and compose their response. </w:t>
      </w:r>
    </w:p>
    <w:p w14:paraId="21A69E4A" w14:textId="60160EE7" w:rsidR="71CFEB4F" w:rsidRDefault="71CFEB4F" w:rsidP="0026000C">
      <w:pPr>
        <w:pStyle w:val="Nagwek2"/>
        <w:spacing w:line="240" w:lineRule="auto"/>
        <w:rPr>
          <w:rFonts w:ascii="Times New Roman" w:eastAsia="Arial" w:hAnsi="Times New Roman" w:cs="Times New Roman"/>
          <w:b/>
          <w:bCs/>
          <w:color w:val="auto"/>
          <w:sz w:val="24"/>
          <w:szCs w:val="24"/>
        </w:rPr>
      </w:pPr>
      <w:r w:rsidRPr="00795C01">
        <w:rPr>
          <w:rFonts w:ascii="Times New Roman" w:eastAsia="Arial" w:hAnsi="Times New Roman" w:cs="Times New Roman"/>
          <w:b/>
          <w:bCs/>
          <w:color w:val="auto"/>
          <w:sz w:val="24"/>
          <w:szCs w:val="24"/>
        </w:rPr>
        <w:t xml:space="preserve">Avoid ‘breakout-room fatigue’ </w:t>
      </w:r>
    </w:p>
    <w:p w14:paraId="49469433" w14:textId="77777777" w:rsidR="0026000C" w:rsidRPr="0026000C" w:rsidRDefault="0026000C" w:rsidP="0026000C"/>
    <w:p w14:paraId="77B3B033" w14:textId="1FA2398C"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While breakout rooms can be great for group discussions and collaborative work, it is easy to overuse them, which leads to ‘breakout-room fatigue’. When you plan your lessons, think carefully about when they are best used and why. </w:t>
      </w:r>
    </w:p>
    <w:p w14:paraId="0097C281" w14:textId="44E75F97"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For example, checking several gist questions after a listening task is not a good use of breakout rooms, or the learners’ time. Instead, consider asking learners to type short answers into the chat box before asking for further ideas in open-class discussion. </w:t>
      </w:r>
    </w:p>
    <w:p w14:paraId="700E49F9" w14:textId="5A4A54F1" w:rsidR="71CFEB4F" w:rsidRDefault="71CFEB4F" w:rsidP="0026000C">
      <w:pPr>
        <w:pStyle w:val="Nagwek2"/>
        <w:spacing w:line="240" w:lineRule="auto"/>
        <w:rPr>
          <w:rFonts w:ascii="Times New Roman" w:eastAsia="Arial" w:hAnsi="Times New Roman" w:cs="Times New Roman"/>
          <w:b/>
          <w:bCs/>
          <w:color w:val="auto"/>
          <w:sz w:val="24"/>
          <w:szCs w:val="24"/>
        </w:rPr>
      </w:pPr>
      <w:r w:rsidRPr="00795C01">
        <w:rPr>
          <w:rFonts w:ascii="Times New Roman" w:eastAsia="Arial" w:hAnsi="Times New Roman" w:cs="Times New Roman"/>
          <w:b/>
          <w:bCs/>
          <w:color w:val="auto"/>
          <w:sz w:val="24"/>
          <w:szCs w:val="24"/>
        </w:rPr>
        <w:t xml:space="preserve">Keep it simple </w:t>
      </w:r>
    </w:p>
    <w:p w14:paraId="70A97671" w14:textId="77777777" w:rsidR="0026000C" w:rsidRPr="0026000C" w:rsidRDefault="0026000C" w:rsidP="0026000C"/>
    <w:p w14:paraId="6D46CE76" w14:textId="65DA2B1B"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There are a huge number of blog posts, webinars and video tutorials on using online resources in the online classroom. So many in fact, that it can be a little overwhelming for both learners and teachers. </w:t>
      </w:r>
    </w:p>
    <w:p w14:paraId="6DB0120E" w14:textId="0AE61EB5"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Remember that a good language lesson (whether online or face-to-face) doesn’t need to involve lots of resources. Some of the best learning moments can come from exploring and/or upgrading </w:t>
      </w:r>
      <w:r w:rsidRPr="00795C01">
        <w:rPr>
          <w:rFonts w:ascii="Times New Roman" w:eastAsia="Arial" w:hAnsi="Times New Roman" w:cs="Times New Roman"/>
          <w:sz w:val="24"/>
          <w:szCs w:val="24"/>
        </w:rPr>
        <w:lastRenderedPageBreak/>
        <w:t xml:space="preserve">the emergent language (the language used by the learners), which can be done with an online whiteboard or a shared document. </w:t>
      </w:r>
    </w:p>
    <w:p w14:paraId="5BEAE2F2" w14:textId="4C721672" w:rsidR="71CFEB4F" w:rsidRPr="00795C01" w:rsidRDefault="71CFEB4F" w:rsidP="37B11D46">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If you do want to integrate online resources (videos, quizzes, online exercises, etc.), remember to check them carefully to make sure they are suitable and easy to use. Also, remember to give your learners time to learn how to use any new tools and learn how different functions work.</w:t>
      </w:r>
    </w:p>
    <w:p w14:paraId="27B83D0E" w14:textId="77777777" w:rsidR="00F13853" w:rsidRDefault="00F13853" w:rsidP="71CFEB4F">
      <w:pPr>
        <w:spacing w:line="240" w:lineRule="auto"/>
        <w:rPr>
          <w:rFonts w:ascii="Times New Roman" w:eastAsia="Arial" w:hAnsi="Times New Roman" w:cs="Times New Roman"/>
          <w:b/>
          <w:bCs/>
          <w:sz w:val="24"/>
          <w:szCs w:val="24"/>
        </w:rPr>
      </w:pPr>
    </w:p>
    <w:p w14:paraId="2D420D91" w14:textId="0965F6C3" w:rsidR="71CFEB4F" w:rsidRPr="00795C01" w:rsidRDefault="71CFEB4F" w:rsidP="71CFEB4F">
      <w:pPr>
        <w:spacing w:line="240" w:lineRule="auto"/>
        <w:rPr>
          <w:rFonts w:ascii="Times New Roman" w:eastAsia="Arial" w:hAnsi="Times New Roman" w:cs="Times New Roman"/>
          <w:b/>
          <w:bCs/>
          <w:sz w:val="24"/>
          <w:szCs w:val="24"/>
        </w:rPr>
      </w:pPr>
      <w:r w:rsidRPr="00795C01">
        <w:rPr>
          <w:rFonts w:ascii="Times New Roman" w:eastAsia="Arial" w:hAnsi="Times New Roman" w:cs="Times New Roman"/>
          <w:b/>
          <w:bCs/>
          <w:sz w:val="24"/>
          <w:szCs w:val="24"/>
        </w:rPr>
        <w:t>Take your teaching to the next level</w:t>
      </w:r>
    </w:p>
    <w:p w14:paraId="1D886833" w14:textId="26BFC44A" w:rsidR="71CFEB4F" w:rsidRPr="00795C01" w:rsidRDefault="00000000" w:rsidP="37B11D46">
      <w:pPr>
        <w:spacing w:line="240" w:lineRule="auto"/>
        <w:rPr>
          <w:rFonts w:ascii="Times New Roman" w:eastAsia="Arial" w:hAnsi="Times New Roman" w:cs="Times New Roman"/>
          <w:sz w:val="24"/>
          <w:szCs w:val="24"/>
        </w:rPr>
      </w:pPr>
      <w:hyperlink r:id="rId10">
        <w:r w:rsidR="71CFEB4F" w:rsidRPr="00795C01">
          <w:rPr>
            <w:rStyle w:val="Hipercze"/>
            <w:rFonts w:ascii="Times New Roman" w:eastAsia="Arial" w:hAnsi="Times New Roman" w:cs="Times New Roman"/>
            <w:sz w:val="24"/>
            <w:szCs w:val="24"/>
          </w:rPr>
          <w:t>Trinity Teach English Online</w:t>
        </w:r>
      </w:hyperlink>
      <w:r w:rsidR="37B11D46" w:rsidRPr="00795C01">
        <w:rPr>
          <w:rFonts w:ascii="Times New Roman" w:eastAsia="Arial" w:hAnsi="Times New Roman" w:cs="Times New Roman"/>
          <w:sz w:val="24"/>
          <w:szCs w:val="24"/>
        </w:rPr>
        <w:t xml:space="preserve"> is an online, self-study course that can lead to a Level 4 </w:t>
      </w:r>
      <w:proofErr w:type="spellStart"/>
      <w:r w:rsidR="37B11D46" w:rsidRPr="00795C01">
        <w:rPr>
          <w:rFonts w:ascii="Times New Roman" w:eastAsia="Arial" w:hAnsi="Times New Roman" w:cs="Times New Roman"/>
          <w:sz w:val="24"/>
          <w:szCs w:val="24"/>
        </w:rPr>
        <w:t>Ofqual</w:t>
      </w:r>
      <w:proofErr w:type="spellEnd"/>
      <w:r w:rsidR="37B11D46" w:rsidRPr="00795C01">
        <w:rPr>
          <w:rFonts w:ascii="Times New Roman" w:eastAsia="Arial" w:hAnsi="Times New Roman" w:cs="Times New Roman"/>
          <w:sz w:val="24"/>
          <w:szCs w:val="24"/>
        </w:rPr>
        <w:t xml:space="preserve">-regulated </w:t>
      </w:r>
      <w:r w:rsidR="37B11D46" w:rsidRPr="00F13853">
        <w:rPr>
          <w:rFonts w:ascii="Times New Roman" w:eastAsia="Arial" w:hAnsi="Times New Roman" w:cs="Times New Roman"/>
          <w:sz w:val="24"/>
          <w:szCs w:val="24"/>
        </w:rPr>
        <w:t xml:space="preserve">qualification </w:t>
      </w:r>
      <w:r w:rsidR="00F13853" w:rsidRPr="00F13853">
        <w:rPr>
          <w:rFonts w:ascii="Times New Roman" w:eastAsia="Arial" w:hAnsi="Times New Roman" w:cs="Times New Roman"/>
          <w:sz w:val="24"/>
          <w:szCs w:val="24"/>
        </w:rPr>
        <w:t>(</w:t>
      </w:r>
      <w:r w:rsidR="00F13853" w:rsidRPr="00F13853">
        <w:rPr>
          <w:rFonts w:ascii="Times New Roman" w:hAnsi="Times New Roman" w:cs="Times New Roman"/>
          <w:color w:val="4D5156"/>
          <w:sz w:val="24"/>
          <w:szCs w:val="24"/>
          <w:shd w:val="clear" w:color="auto" w:fill="FFFFFF"/>
        </w:rPr>
        <w:t>The Office of Qualifications and Examinations Regulation</w:t>
      </w:r>
      <w:r w:rsidR="00F13853" w:rsidRPr="00F13853">
        <w:rPr>
          <w:rFonts w:ascii="Times New Roman" w:eastAsia="Arial" w:hAnsi="Times New Roman" w:cs="Times New Roman"/>
          <w:sz w:val="24"/>
          <w:szCs w:val="24"/>
        </w:rPr>
        <w:t>)</w:t>
      </w:r>
      <w:r w:rsidR="37B11D46" w:rsidRPr="00F13853">
        <w:rPr>
          <w:rFonts w:ascii="Times New Roman" w:eastAsia="Arial" w:hAnsi="Times New Roman" w:cs="Times New Roman"/>
          <w:sz w:val="24"/>
          <w:szCs w:val="24"/>
        </w:rPr>
        <w:t>– the</w:t>
      </w:r>
      <w:r w:rsidR="37B11D46" w:rsidRPr="00795C01">
        <w:rPr>
          <w:rFonts w:ascii="Times New Roman" w:eastAsia="Arial" w:hAnsi="Times New Roman" w:cs="Times New Roman"/>
          <w:sz w:val="24"/>
          <w:szCs w:val="24"/>
        </w:rPr>
        <w:t xml:space="preserve"> Trinity Certificate in Online Teaching (</w:t>
      </w:r>
      <w:proofErr w:type="spellStart"/>
      <w:r w:rsidR="37B11D46" w:rsidRPr="00795C01">
        <w:rPr>
          <w:rFonts w:ascii="Times New Roman" w:eastAsia="Arial" w:hAnsi="Times New Roman" w:cs="Times New Roman"/>
          <w:sz w:val="24"/>
          <w:szCs w:val="24"/>
        </w:rPr>
        <w:t>CertOT</w:t>
      </w:r>
      <w:proofErr w:type="spellEnd"/>
      <w:r w:rsidR="37B11D46" w:rsidRPr="00795C01">
        <w:rPr>
          <w:rFonts w:ascii="Times New Roman" w:eastAsia="Arial" w:hAnsi="Times New Roman" w:cs="Times New Roman"/>
          <w:sz w:val="24"/>
          <w:szCs w:val="24"/>
        </w:rPr>
        <w:t xml:space="preserve">).  </w:t>
      </w:r>
      <w:r w:rsidR="71CFEB4F" w:rsidRPr="00795C01">
        <w:rPr>
          <w:rFonts w:ascii="Times New Roman" w:eastAsia="Arial" w:hAnsi="Times New Roman" w:cs="Times New Roman"/>
          <w:sz w:val="24"/>
          <w:szCs w:val="24"/>
        </w:rPr>
        <w:t xml:space="preserve">For more information on the above and teaching English online, visit </w:t>
      </w:r>
      <w:hyperlink r:id="rId11">
        <w:r w:rsidR="71CFEB4F" w:rsidRPr="00795C01">
          <w:rPr>
            <w:rStyle w:val="Hipercze"/>
            <w:rFonts w:ascii="Times New Roman" w:eastAsia="Arial" w:hAnsi="Times New Roman" w:cs="Times New Roman"/>
            <w:sz w:val="24"/>
            <w:szCs w:val="24"/>
          </w:rPr>
          <w:t>Trinity Teach English Online.</w:t>
        </w:r>
      </w:hyperlink>
    </w:p>
    <w:p w14:paraId="1EFBE440" w14:textId="4B94F0C6"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eastAsia="Arial" w:hAnsi="Times New Roman" w:cs="Times New Roman"/>
          <w:sz w:val="24"/>
          <w:szCs w:val="24"/>
        </w:rPr>
        <w:t xml:space="preserve">You can also try our </w:t>
      </w:r>
      <w:hyperlink r:id="rId12">
        <w:r w:rsidRPr="00795C01">
          <w:rPr>
            <w:rStyle w:val="Hipercze"/>
            <w:rFonts w:ascii="Times New Roman" w:eastAsia="Arial" w:hAnsi="Times New Roman" w:cs="Times New Roman"/>
            <w:sz w:val="24"/>
            <w:szCs w:val="24"/>
          </w:rPr>
          <w:t>Trinity Teach English Online free sample unit</w:t>
        </w:r>
      </w:hyperlink>
      <w:r w:rsidRPr="00795C01">
        <w:rPr>
          <w:rFonts w:ascii="Times New Roman" w:eastAsia="Arial" w:hAnsi="Times New Roman" w:cs="Times New Roman"/>
          <w:sz w:val="24"/>
          <w:szCs w:val="24"/>
        </w:rPr>
        <w:t xml:space="preserve"> and experience first-hand what the course can offer. </w:t>
      </w:r>
    </w:p>
    <w:p w14:paraId="2DD9F2CA" w14:textId="1D43F4FE" w:rsidR="003B623D" w:rsidRPr="00795C01" w:rsidRDefault="003B623D" w:rsidP="71CFEB4F">
      <w:pPr>
        <w:spacing w:line="240" w:lineRule="auto"/>
        <w:rPr>
          <w:rFonts w:ascii="Times New Roman" w:eastAsia="Arial" w:hAnsi="Times New Roman" w:cs="Times New Roman"/>
          <w:sz w:val="24"/>
          <w:szCs w:val="24"/>
        </w:rPr>
      </w:pPr>
    </w:p>
    <w:p w14:paraId="531A844C" w14:textId="77777777" w:rsidR="003B623D" w:rsidRPr="00795C01" w:rsidRDefault="003B623D" w:rsidP="71CFEB4F">
      <w:pPr>
        <w:spacing w:line="240" w:lineRule="auto"/>
        <w:rPr>
          <w:rFonts w:ascii="Times New Roman" w:eastAsia="Arial" w:hAnsi="Times New Roman" w:cs="Times New Roman"/>
          <w:sz w:val="24"/>
          <w:szCs w:val="24"/>
        </w:rPr>
      </w:pPr>
    </w:p>
    <w:p w14:paraId="37BA49A6" w14:textId="1E01C9E9" w:rsidR="71CFEB4F" w:rsidRPr="00795C01" w:rsidRDefault="71CFEB4F" w:rsidP="71CFEB4F">
      <w:pPr>
        <w:spacing w:line="240" w:lineRule="auto"/>
        <w:rPr>
          <w:rFonts w:ascii="Times New Roman" w:eastAsia="Arial" w:hAnsi="Times New Roman" w:cs="Times New Roman"/>
          <w:sz w:val="24"/>
          <w:szCs w:val="24"/>
        </w:rPr>
      </w:pPr>
    </w:p>
    <w:p w14:paraId="6FD7371B" w14:textId="644734DC" w:rsidR="71CFEB4F" w:rsidRPr="00795C01" w:rsidRDefault="71CFEB4F" w:rsidP="71CFEB4F">
      <w:pPr>
        <w:spacing w:line="240" w:lineRule="auto"/>
        <w:rPr>
          <w:rFonts w:ascii="Times New Roman" w:eastAsia="Arial" w:hAnsi="Times New Roman" w:cs="Times New Roman"/>
          <w:sz w:val="24"/>
          <w:szCs w:val="24"/>
        </w:rPr>
      </w:pPr>
      <w:r w:rsidRPr="00795C01">
        <w:rPr>
          <w:rFonts w:ascii="Times New Roman" w:hAnsi="Times New Roman" w:cs="Times New Roman"/>
          <w:sz w:val="24"/>
          <w:szCs w:val="24"/>
        </w:rPr>
        <w:br/>
      </w:r>
    </w:p>
    <w:p w14:paraId="5A0C0A5B" w14:textId="4C6509A0" w:rsidR="71CFEB4F" w:rsidRPr="00795C01" w:rsidRDefault="71CFEB4F" w:rsidP="71CFEB4F">
      <w:pPr>
        <w:spacing w:line="240" w:lineRule="auto"/>
        <w:rPr>
          <w:rFonts w:ascii="Times New Roman" w:eastAsia="Arial" w:hAnsi="Times New Roman" w:cs="Times New Roman"/>
          <w:sz w:val="24"/>
          <w:szCs w:val="24"/>
        </w:rPr>
      </w:pPr>
    </w:p>
    <w:p w14:paraId="17FD07AC" w14:textId="513ABE36" w:rsidR="71CFEB4F" w:rsidRPr="00795C01" w:rsidRDefault="71CFEB4F" w:rsidP="71CFEB4F">
      <w:pPr>
        <w:spacing w:line="240" w:lineRule="auto"/>
        <w:rPr>
          <w:rFonts w:ascii="Times New Roman" w:eastAsia="Arial" w:hAnsi="Times New Roman" w:cs="Times New Roman"/>
          <w:sz w:val="24"/>
          <w:szCs w:val="24"/>
        </w:rPr>
      </w:pPr>
    </w:p>
    <w:sectPr w:rsidR="71CFEB4F" w:rsidRPr="00795C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56B25"/>
    <w:multiLevelType w:val="hybridMultilevel"/>
    <w:tmpl w:val="95D227C6"/>
    <w:lvl w:ilvl="0" w:tplc="43AA294A">
      <w:start w:val="1"/>
      <w:numFmt w:val="decimal"/>
      <w:lvlText w:val="%1."/>
      <w:lvlJc w:val="left"/>
      <w:pPr>
        <w:ind w:left="360" w:hanging="360"/>
      </w:pPr>
    </w:lvl>
    <w:lvl w:ilvl="1" w:tplc="7182F5BE">
      <w:start w:val="1"/>
      <w:numFmt w:val="lowerLetter"/>
      <w:lvlText w:val="%2."/>
      <w:lvlJc w:val="left"/>
      <w:pPr>
        <w:ind w:left="1080" w:hanging="360"/>
      </w:pPr>
    </w:lvl>
    <w:lvl w:ilvl="2" w:tplc="43AC7E76">
      <w:start w:val="1"/>
      <w:numFmt w:val="lowerRoman"/>
      <w:lvlText w:val="%3."/>
      <w:lvlJc w:val="right"/>
      <w:pPr>
        <w:ind w:left="1800" w:hanging="180"/>
      </w:pPr>
    </w:lvl>
    <w:lvl w:ilvl="3" w:tplc="EE26C4A4">
      <w:start w:val="1"/>
      <w:numFmt w:val="decimal"/>
      <w:lvlText w:val="%4."/>
      <w:lvlJc w:val="left"/>
      <w:pPr>
        <w:ind w:left="2520" w:hanging="360"/>
      </w:pPr>
    </w:lvl>
    <w:lvl w:ilvl="4" w:tplc="77E2B110">
      <w:start w:val="1"/>
      <w:numFmt w:val="lowerLetter"/>
      <w:lvlText w:val="%5."/>
      <w:lvlJc w:val="left"/>
      <w:pPr>
        <w:ind w:left="3240" w:hanging="360"/>
      </w:pPr>
    </w:lvl>
    <w:lvl w:ilvl="5" w:tplc="4092B316">
      <w:start w:val="1"/>
      <w:numFmt w:val="lowerRoman"/>
      <w:lvlText w:val="%6."/>
      <w:lvlJc w:val="right"/>
      <w:pPr>
        <w:ind w:left="3960" w:hanging="180"/>
      </w:pPr>
    </w:lvl>
    <w:lvl w:ilvl="6" w:tplc="F2BA55CC">
      <w:start w:val="1"/>
      <w:numFmt w:val="decimal"/>
      <w:lvlText w:val="%7."/>
      <w:lvlJc w:val="left"/>
      <w:pPr>
        <w:ind w:left="4680" w:hanging="360"/>
      </w:pPr>
    </w:lvl>
    <w:lvl w:ilvl="7" w:tplc="E22EC17E">
      <w:start w:val="1"/>
      <w:numFmt w:val="lowerLetter"/>
      <w:lvlText w:val="%8."/>
      <w:lvlJc w:val="left"/>
      <w:pPr>
        <w:ind w:left="5400" w:hanging="360"/>
      </w:pPr>
    </w:lvl>
    <w:lvl w:ilvl="8" w:tplc="A734DF4C">
      <w:start w:val="1"/>
      <w:numFmt w:val="lowerRoman"/>
      <w:lvlText w:val="%9."/>
      <w:lvlJc w:val="right"/>
      <w:pPr>
        <w:ind w:left="6120" w:hanging="180"/>
      </w:pPr>
    </w:lvl>
  </w:abstractNum>
  <w:abstractNum w:abstractNumId="1" w15:restartNumberingAfterBreak="0">
    <w:nsid w:val="760739BC"/>
    <w:multiLevelType w:val="hybridMultilevel"/>
    <w:tmpl w:val="528C21CE"/>
    <w:lvl w:ilvl="0" w:tplc="63C85F24">
      <w:start w:val="1"/>
      <w:numFmt w:val="bullet"/>
      <w:lvlText w:val=""/>
      <w:lvlJc w:val="left"/>
      <w:pPr>
        <w:ind w:left="720" w:hanging="360"/>
      </w:pPr>
      <w:rPr>
        <w:rFonts w:ascii="Symbol" w:hAnsi="Symbol" w:hint="default"/>
      </w:rPr>
    </w:lvl>
    <w:lvl w:ilvl="1" w:tplc="47FE404C">
      <w:start w:val="1"/>
      <w:numFmt w:val="bullet"/>
      <w:lvlText w:val="o"/>
      <w:lvlJc w:val="left"/>
      <w:pPr>
        <w:ind w:left="1440" w:hanging="360"/>
      </w:pPr>
      <w:rPr>
        <w:rFonts w:ascii="Courier New" w:hAnsi="Courier New" w:hint="default"/>
      </w:rPr>
    </w:lvl>
    <w:lvl w:ilvl="2" w:tplc="02665F1A">
      <w:start w:val="1"/>
      <w:numFmt w:val="bullet"/>
      <w:lvlText w:val=""/>
      <w:lvlJc w:val="left"/>
      <w:pPr>
        <w:ind w:left="2160" w:hanging="360"/>
      </w:pPr>
      <w:rPr>
        <w:rFonts w:ascii="Wingdings" w:hAnsi="Wingdings" w:hint="default"/>
      </w:rPr>
    </w:lvl>
    <w:lvl w:ilvl="3" w:tplc="ED382B08">
      <w:start w:val="1"/>
      <w:numFmt w:val="bullet"/>
      <w:lvlText w:val=""/>
      <w:lvlJc w:val="left"/>
      <w:pPr>
        <w:ind w:left="2880" w:hanging="360"/>
      </w:pPr>
      <w:rPr>
        <w:rFonts w:ascii="Symbol" w:hAnsi="Symbol" w:hint="default"/>
      </w:rPr>
    </w:lvl>
    <w:lvl w:ilvl="4" w:tplc="16F4E3BA">
      <w:start w:val="1"/>
      <w:numFmt w:val="bullet"/>
      <w:lvlText w:val="o"/>
      <w:lvlJc w:val="left"/>
      <w:pPr>
        <w:ind w:left="3600" w:hanging="360"/>
      </w:pPr>
      <w:rPr>
        <w:rFonts w:ascii="Courier New" w:hAnsi="Courier New" w:hint="default"/>
      </w:rPr>
    </w:lvl>
    <w:lvl w:ilvl="5" w:tplc="F336253A">
      <w:start w:val="1"/>
      <w:numFmt w:val="bullet"/>
      <w:lvlText w:val=""/>
      <w:lvlJc w:val="left"/>
      <w:pPr>
        <w:ind w:left="4320" w:hanging="360"/>
      </w:pPr>
      <w:rPr>
        <w:rFonts w:ascii="Wingdings" w:hAnsi="Wingdings" w:hint="default"/>
      </w:rPr>
    </w:lvl>
    <w:lvl w:ilvl="6" w:tplc="8BDC0A3C">
      <w:start w:val="1"/>
      <w:numFmt w:val="bullet"/>
      <w:lvlText w:val=""/>
      <w:lvlJc w:val="left"/>
      <w:pPr>
        <w:ind w:left="5040" w:hanging="360"/>
      </w:pPr>
      <w:rPr>
        <w:rFonts w:ascii="Symbol" w:hAnsi="Symbol" w:hint="default"/>
      </w:rPr>
    </w:lvl>
    <w:lvl w:ilvl="7" w:tplc="EF485EA0">
      <w:start w:val="1"/>
      <w:numFmt w:val="bullet"/>
      <w:lvlText w:val="o"/>
      <w:lvlJc w:val="left"/>
      <w:pPr>
        <w:ind w:left="5760" w:hanging="360"/>
      </w:pPr>
      <w:rPr>
        <w:rFonts w:ascii="Courier New" w:hAnsi="Courier New" w:hint="default"/>
      </w:rPr>
    </w:lvl>
    <w:lvl w:ilvl="8" w:tplc="7A325E5A">
      <w:start w:val="1"/>
      <w:numFmt w:val="bullet"/>
      <w:lvlText w:val=""/>
      <w:lvlJc w:val="left"/>
      <w:pPr>
        <w:ind w:left="6480" w:hanging="360"/>
      </w:pPr>
      <w:rPr>
        <w:rFonts w:ascii="Wingdings" w:hAnsi="Wingdings" w:hint="default"/>
      </w:rPr>
    </w:lvl>
  </w:abstractNum>
  <w:num w:numId="1" w16cid:durableId="1444301969">
    <w:abstractNumId w:val="0"/>
  </w:num>
  <w:num w:numId="2" w16cid:durableId="1999528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5F921A"/>
    <w:rsid w:val="0026000C"/>
    <w:rsid w:val="003B623D"/>
    <w:rsid w:val="00795C01"/>
    <w:rsid w:val="008B03B5"/>
    <w:rsid w:val="00F13853"/>
    <w:rsid w:val="02657FBC"/>
    <w:rsid w:val="059D207E"/>
    <w:rsid w:val="0B464E94"/>
    <w:rsid w:val="0F2DEA4A"/>
    <w:rsid w:val="127817B1"/>
    <w:rsid w:val="13EDA82B"/>
    <w:rsid w:val="187D03F3"/>
    <w:rsid w:val="1C05D19A"/>
    <w:rsid w:val="1C11306A"/>
    <w:rsid w:val="1DC39ABC"/>
    <w:rsid w:val="235F921A"/>
    <w:rsid w:val="2CE6E8BA"/>
    <w:rsid w:val="2F9F4BAB"/>
    <w:rsid w:val="3365D17E"/>
    <w:rsid w:val="337EF9DB"/>
    <w:rsid w:val="36FC404F"/>
    <w:rsid w:val="37841DA9"/>
    <w:rsid w:val="37B11D46"/>
    <w:rsid w:val="3BF80EBA"/>
    <w:rsid w:val="3D04FA0A"/>
    <w:rsid w:val="3D182D1F"/>
    <w:rsid w:val="4B68B4CC"/>
    <w:rsid w:val="5C729B89"/>
    <w:rsid w:val="5C78829D"/>
    <w:rsid w:val="5EF4CC3C"/>
    <w:rsid w:val="5FB753D5"/>
    <w:rsid w:val="60A32942"/>
    <w:rsid w:val="6461F55B"/>
    <w:rsid w:val="6B9ABED7"/>
    <w:rsid w:val="6D45D1D1"/>
    <w:rsid w:val="6E490933"/>
    <w:rsid w:val="71B52F5B"/>
    <w:rsid w:val="71CFEB4F"/>
    <w:rsid w:val="757B8358"/>
    <w:rsid w:val="762390C6"/>
    <w:rsid w:val="7E369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F921A"/>
  <w15:chartTrackingRefBased/>
  <w15:docId w15:val="{972C0880-0CB0-4CFF-AF34-2728BC6FA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Pr>
      <w:rFonts w:asciiTheme="majorHAnsi" w:eastAsiaTheme="majorEastAsia" w:hAnsiTheme="majorHAnsi" w:cstheme="majorBidi"/>
      <w:color w:val="2F5496" w:themeColor="accent1" w:themeShade="BF"/>
      <w:sz w:val="26"/>
      <w:szCs w:val="26"/>
    </w:rPr>
  </w:style>
  <w:style w:type="paragraph" w:styleId="Akapitzlist">
    <w:name w:val="List Paragraph"/>
    <w:basedOn w:val="Normalny"/>
    <w:uiPriority w:val="34"/>
    <w:qFormat/>
    <w:pPr>
      <w:ind w:left="720"/>
      <w:contextualSpacing/>
    </w:pPr>
  </w:style>
  <w:style w:type="character" w:styleId="Hipercze">
    <w:name w:val="Hyperlink"/>
    <w:basedOn w:val="Domylnaczcionkaakapitu"/>
    <w:uiPriority w:val="99"/>
    <w:unhideWhenUsed/>
    <w:rPr>
      <w:color w:val="0563C1" w:themeColor="hyperlink"/>
      <w:u w:val="single"/>
    </w:rPr>
  </w:style>
  <w:style w:type="character" w:styleId="Nierozpoznanawzmianka">
    <w:name w:val="Unresolved Mention"/>
    <w:basedOn w:val="Domylnaczcionkaakapitu"/>
    <w:uiPriority w:val="99"/>
    <w:semiHidden/>
    <w:unhideWhenUsed/>
    <w:rsid w:val="003B623D"/>
    <w:rPr>
      <w:color w:val="605E5C"/>
      <w:shd w:val="clear" w:color="auto" w:fill="E1DFDD"/>
    </w:rPr>
  </w:style>
  <w:style w:type="character" w:customStyle="1" w:styleId="il">
    <w:name w:val="il"/>
    <w:basedOn w:val="Domylnaczcionkaakapitu"/>
    <w:rsid w:val="003B6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rinityteach.trinitycollege.com/collections/teach-english-online-units/products/free-sample-uni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rinitycollege.com/qualifications/teaching-english/teach-english-online" TargetMode="External"/><Relationship Id="rId5" Type="http://schemas.openxmlformats.org/officeDocument/2006/relationships/numbering" Target="numbering.xml"/><Relationship Id="rId10" Type="http://schemas.openxmlformats.org/officeDocument/2006/relationships/hyperlink" Target="https://www.trinitycollege.com/qualifications/teaching-english/teach-english-online"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0E92E829FD6B344A2D233AA13A26832" ma:contentTypeVersion="13" ma:contentTypeDescription="Create a new document." ma:contentTypeScope="" ma:versionID="718fe0a578608daf0615b8a132d7b835">
  <xsd:schema xmlns:xsd="http://www.w3.org/2001/XMLSchema" xmlns:xs="http://www.w3.org/2001/XMLSchema" xmlns:p="http://schemas.microsoft.com/office/2006/metadata/properties" xmlns:ns2="5537236d-60d8-42c2-9923-0bb143f67224" xmlns:ns3="1ce669ac-a052-4bb9-b993-793464501102" targetNamespace="http://schemas.microsoft.com/office/2006/metadata/properties" ma:root="true" ma:fieldsID="62ba6fa5793474affe8530427d2d7aae" ns2:_="" ns3:_="">
    <xsd:import namespace="5537236d-60d8-42c2-9923-0bb143f67224"/>
    <xsd:import namespace="1ce669ac-a052-4bb9-b993-7934645011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37236d-60d8-42c2-9923-0bb143f672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e669ac-a052-4bb9-b993-79346450110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ce669ac-a052-4bb9-b993-793464501102">
      <UserInfo>
        <DisplayName>Jenny Mutlu-Collins</DisplayName>
        <AccountId>118</AccountId>
        <AccountType/>
      </UserInfo>
      <UserInfo>
        <DisplayName>Barry Holloway</DisplayName>
        <AccountId>13</AccountId>
        <AccountType/>
      </UserInfo>
    </SharedWithUsers>
  </documentManagement>
</p:properties>
</file>

<file path=customXml/itemProps1.xml><?xml version="1.0" encoding="utf-8"?>
<ds:datastoreItem xmlns:ds="http://schemas.openxmlformats.org/officeDocument/2006/customXml" ds:itemID="{C71BF4D7-0085-43B3-823F-D4B4369D29FF}">
  <ds:schemaRefs>
    <ds:schemaRef ds:uri="http://schemas.openxmlformats.org/officeDocument/2006/bibliography"/>
  </ds:schemaRefs>
</ds:datastoreItem>
</file>

<file path=customXml/itemProps2.xml><?xml version="1.0" encoding="utf-8"?>
<ds:datastoreItem xmlns:ds="http://schemas.openxmlformats.org/officeDocument/2006/customXml" ds:itemID="{35D98B73-7706-4DC6-A7E4-816220ABC4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37236d-60d8-42c2-9923-0bb143f67224"/>
    <ds:schemaRef ds:uri="1ce669ac-a052-4bb9-b993-793464501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B196D3-E72A-47E3-A152-7C9CDBC017DF}">
  <ds:schemaRefs>
    <ds:schemaRef ds:uri="http://schemas.microsoft.com/sharepoint/v3/contenttype/forms"/>
  </ds:schemaRefs>
</ds:datastoreItem>
</file>

<file path=customXml/itemProps4.xml><?xml version="1.0" encoding="utf-8"?>
<ds:datastoreItem xmlns:ds="http://schemas.openxmlformats.org/officeDocument/2006/customXml" ds:itemID="{1C407C42-1426-4A10-80B1-0D3BCB574814}">
  <ds:schemaRefs>
    <ds:schemaRef ds:uri="http://schemas.microsoft.com/office/2006/metadata/properties"/>
    <ds:schemaRef ds:uri="http://schemas.microsoft.com/office/infopath/2007/PartnerControls"/>
    <ds:schemaRef ds:uri="1ce669ac-a052-4bb9-b993-79346450110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814</Words>
  <Characters>4886</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 Savani</dc:creator>
  <cp:keywords/>
  <dc:description/>
  <cp:lastModifiedBy>Hanna Kryszewska</cp:lastModifiedBy>
  <cp:revision>2</cp:revision>
  <dcterms:created xsi:type="dcterms:W3CDTF">2022-09-07T14:40:00Z</dcterms:created>
  <dcterms:modified xsi:type="dcterms:W3CDTF">2022-09-07T14:40:00Z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0x01010090E92E829FD6B344A2D233AA13A26832</vt:lpwstr>
  </property>
</Properties>
</file>