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498AA" w14:textId="03111628" w:rsidR="00C63484" w:rsidRPr="004871ED" w:rsidRDefault="00C63484" w:rsidP="0091094C">
      <w:pPr>
        <w:rPr>
          <w:rFonts w:ascii="Times New Roman" w:hAnsi="Times New Roman" w:cs="Times New Roman"/>
          <w:sz w:val="28"/>
          <w:szCs w:val="28"/>
          <w:lang w:val="en-US"/>
        </w:rPr>
      </w:pPr>
      <w:r w:rsidRPr="004871ED">
        <w:rPr>
          <w:rFonts w:ascii="Times New Roman" w:hAnsi="Times New Roman" w:cs="Times New Roman"/>
          <w:b/>
          <w:bCs/>
          <w:sz w:val="28"/>
          <w:szCs w:val="28"/>
        </w:rPr>
        <w:t>Lesson Observation, Evaluation &amp; Post-lesson Feedback</w:t>
      </w:r>
      <w:r w:rsidR="005E61E3" w:rsidRPr="004871ED">
        <w:rPr>
          <w:rFonts w:ascii="Times New Roman" w:hAnsi="Times New Roman" w:cs="Times New Roman"/>
          <w:b/>
          <w:bCs/>
          <w:sz w:val="28"/>
          <w:szCs w:val="28"/>
        </w:rPr>
        <w:t xml:space="preserve"> for Teacher Development</w:t>
      </w:r>
    </w:p>
    <w:p w14:paraId="3C910B30" w14:textId="575A5C45" w:rsidR="004871ED" w:rsidRPr="001E24A6" w:rsidRDefault="004871ED" w:rsidP="0091094C">
      <w:pPr>
        <w:jc w:val="both"/>
        <w:rPr>
          <w:rFonts w:ascii="Times New Roman" w:hAnsi="Times New Roman" w:cs="Times New Roman"/>
          <w:b/>
          <w:bCs/>
          <w:sz w:val="24"/>
          <w:szCs w:val="24"/>
        </w:rPr>
      </w:pPr>
      <w:r w:rsidRPr="001E24A6">
        <w:rPr>
          <w:rFonts w:ascii="Times New Roman" w:hAnsi="Times New Roman" w:cs="Times New Roman"/>
          <w:b/>
          <w:bCs/>
          <w:sz w:val="24"/>
          <w:szCs w:val="24"/>
        </w:rPr>
        <w:t>Harisimran Singh, India</w:t>
      </w:r>
    </w:p>
    <w:p w14:paraId="5A490ED5" w14:textId="77777777" w:rsidR="001E24A6" w:rsidRDefault="001E24A6" w:rsidP="0091094C">
      <w:pPr>
        <w:jc w:val="both"/>
        <w:rPr>
          <w:rFonts w:ascii="Times New Roman" w:hAnsi="Times New Roman" w:cs="Times New Roman"/>
          <w:b/>
          <w:bCs/>
          <w:sz w:val="28"/>
          <w:szCs w:val="28"/>
        </w:rPr>
      </w:pPr>
    </w:p>
    <w:p w14:paraId="2F7A0F7F" w14:textId="77777777" w:rsidR="001E24A6" w:rsidRPr="004871ED" w:rsidRDefault="001E24A6" w:rsidP="001E24A6">
      <w:pPr>
        <w:jc w:val="both"/>
        <w:rPr>
          <w:rFonts w:ascii="Times New Roman" w:hAnsi="Times New Roman" w:cs="Times New Roman"/>
          <w:sz w:val="24"/>
          <w:szCs w:val="24"/>
        </w:rPr>
      </w:pPr>
    </w:p>
    <w:p w14:paraId="78B1557F" w14:textId="77777777" w:rsidR="001E24A6" w:rsidRPr="004871ED" w:rsidRDefault="001E24A6" w:rsidP="001E24A6">
      <w:pPr>
        <w:jc w:val="both"/>
        <w:rPr>
          <w:rFonts w:ascii="Times New Roman" w:hAnsi="Times New Roman" w:cs="Times New Roman"/>
          <w:sz w:val="24"/>
          <w:szCs w:val="24"/>
        </w:rPr>
      </w:pPr>
      <w:r w:rsidRPr="004871ED">
        <w:rPr>
          <w:rFonts w:ascii="Times New Roman" w:hAnsi="Times New Roman" w:cs="Times New Roman"/>
          <w:sz w:val="24"/>
          <w:szCs w:val="24"/>
        </w:rPr>
        <w:t>Harisimran Singh, MA TEFL (University of Reading), Delta (Cambridge), IDLTM (Cambridge-Distinction); Celta Tutor</w:t>
      </w:r>
      <w:r>
        <w:rPr>
          <w:rFonts w:ascii="Times New Roman" w:hAnsi="Times New Roman" w:cs="Times New Roman"/>
          <w:sz w:val="24"/>
          <w:szCs w:val="24"/>
        </w:rPr>
        <w:t>.</w:t>
      </w:r>
      <w:r w:rsidRPr="004871ED">
        <w:rPr>
          <w:rFonts w:ascii="Times New Roman" w:hAnsi="Times New Roman" w:cs="Times New Roman"/>
          <w:color w:val="222222"/>
          <w:sz w:val="24"/>
          <w:szCs w:val="24"/>
        </w:rPr>
        <w:t xml:space="preserve"> </w:t>
      </w:r>
      <w:r>
        <w:rPr>
          <w:rFonts w:ascii="Times New Roman" w:hAnsi="Times New Roman" w:cs="Times New Roman"/>
          <w:sz w:val="24"/>
          <w:szCs w:val="24"/>
        </w:rPr>
        <w:t xml:space="preserve">He is an </w:t>
      </w:r>
      <w:r w:rsidRPr="004871ED">
        <w:rPr>
          <w:rFonts w:ascii="Times New Roman" w:hAnsi="Times New Roman" w:cs="Times New Roman"/>
          <w:sz w:val="24"/>
          <w:szCs w:val="24"/>
        </w:rPr>
        <w:t xml:space="preserve">ELT professional based in India with more than four decades of diverse experience at junior, mid- and senior levels as teacher, teacher-trainer, and trainer-trainer; sensitive both to the Indian and the global ELT context. </w:t>
      </w:r>
    </w:p>
    <w:p w14:paraId="637F8E11" w14:textId="77777777" w:rsidR="001E24A6" w:rsidRPr="0091094C" w:rsidRDefault="001E24A6" w:rsidP="0091094C">
      <w:pPr>
        <w:jc w:val="both"/>
        <w:rPr>
          <w:rFonts w:ascii="Times New Roman" w:hAnsi="Times New Roman" w:cs="Times New Roman"/>
          <w:b/>
          <w:bCs/>
          <w:sz w:val="28"/>
          <w:szCs w:val="28"/>
        </w:rPr>
      </w:pPr>
    </w:p>
    <w:p w14:paraId="50DE81AA" w14:textId="040485E3" w:rsidR="00B24C99" w:rsidRPr="004871ED" w:rsidRDefault="00B24C99" w:rsidP="00D56A45">
      <w:pPr>
        <w:jc w:val="both"/>
        <w:rPr>
          <w:rFonts w:ascii="Times New Roman" w:hAnsi="Times New Roman" w:cs="Times New Roman"/>
          <w:sz w:val="24"/>
          <w:szCs w:val="24"/>
        </w:rPr>
      </w:pPr>
      <w:r w:rsidRPr="004871ED">
        <w:rPr>
          <w:rFonts w:ascii="Times New Roman" w:hAnsi="Times New Roman" w:cs="Times New Roman"/>
          <w:sz w:val="24"/>
          <w:szCs w:val="24"/>
        </w:rPr>
        <w:t>Most of us who train teachers or teacher-trainers seldom spare any professional thought on whether l</w:t>
      </w:r>
      <w:r w:rsidR="00323098" w:rsidRPr="004871ED">
        <w:rPr>
          <w:rFonts w:ascii="Times New Roman" w:hAnsi="Times New Roman" w:cs="Times New Roman"/>
          <w:sz w:val="24"/>
          <w:szCs w:val="24"/>
        </w:rPr>
        <w:t>esson observation, evaluation, and post-lesson feedback require “a very high degree of professional ethics and objectivity”</w:t>
      </w:r>
      <w:r w:rsidRPr="004871ED">
        <w:rPr>
          <w:rFonts w:ascii="Times New Roman" w:hAnsi="Times New Roman" w:cs="Times New Roman"/>
          <w:sz w:val="24"/>
          <w:szCs w:val="24"/>
        </w:rPr>
        <w:t xml:space="preserve"> (</w:t>
      </w:r>
      <w:proofErr w:type="spellStart"/>
      <w:r w:rsidRPr="004871ED">
        <w:rPr>
          <w:rFonts w:ascii="Times New Roman" w:hAnsi="Times New Roman" w:cs="Times New Roman"/>
          <w:sz w:val="24"/>
          <w:szCs w:val="24"/>
        </w:rPr>
        <w:t>Zaare</w:t>
      </w:r>
      <w:proofErr w:type="spellEnd"/>
      <w:r w:rsidRPr="004871ED">
        <w:rPr>
          <w:rFonts w:ascii="Times New Roman" w:hAnsi="Times New Roman" w:cs="Times New Roman"/>
          <w:sz w:val="24"/>
          <w:szCs w:val="24"/>
        </w:rPr>
        <w:t>, 2012, p. 606). This is primarily because observation and post-lesson feedback are more often than not highly underrated in teacher-trainer-training. Possibly, because we have never researched this topic enough to realize their critical role in teacher and trainer-development.</w:t>
      </w:r>
    </w:p>
    <w:p w14:paraId="7A3007A0" w14:textId="294EB823" w:rsidR="00875769" w:rsidRPr="004871ED" w:rsidRDefault="00B24C99" w:rsidP="00D56A45">
      <w:pPr>
        <w:jc w:val="both"/>
        <w:rPr>
          <w:rFonts w:ascii="Times New Roman" w:hAnsi="Times New Roman" w:cs="Times New Roman"/>
          <w:sz w:val="24"/>
          <w:szCs w:val="24"/>
        </w:rPr>
      </w:pPr>
      <w:r w:rsidRPr="004871ED">
        <w:rPr>
          <w:rFonts w:ascii="Times New Roman" w:hAnsi="Times New Roman" w:cs="Times New Roman"/>
          <w:sz w:val="24"/>
          <w:szCs w:val="24"/>
        </w:rPr>
        <w:t xml:space="preserve">As a result, we are unable and unqualified to discriminate between ‘factual observation’ and ‘judgement’. In fact, quality observation takes a special set of knowledge and skills, and a checklist to identify gaps and weaknesses in observer training could vastly improve the quality of observation by using </w:t>
      </w:r>
      <w:r w:rsidR="00323098" w:rsidRPr="004871ED">
        <w:rPr>
          <w:rFonts w:ascii="Times New Roman" w:hAnsi="Times New Roman" w:cs="Times New Roman"/>
          <w:sz w:val="24"/>
          <w:szCs w:val="24"/>
        </w:rPr>
        <w:t xml:space="preserve">tools such as interactive coding systems and low inference notes </w:t>
      </w:r>
      <w:r w:rsidRPr="004871ED">
        <w:rPr>
          <w:rFonts w:ascii="Times New Roman" w:hAnsi="Times New Roman" w:cs="Times New Roman"/>
          <w:sz w:val="24"/>
          <w:szCs w:val="24"/>
        </w:rPr>
        <w:t xml:space="preserve">that </w:t>
      </w:r>
      <w:r w:rsidR="00323098" w:rsidRPr="004871ED">
        <w:rPr>
          <w:rFonts w:ascii="Times New Roman" w:hAnsi="Times New Roman" w:cs="Times New Roman"/>
          <w:sz w:val="24"/>
          <w:szCs w:val="24"/>
        </w:rPr>
        <w:t xml:space="preserve">encourage “factual observation, not judgement” (Barge, n.d., slide 5). </w:t>
      </w:r>
    </w:p>
    <w:p w14:paraId="16B904B3" w14:textId="438619D6" w:rsidR="00323098" w:rsidRPr="004871ED" w:rsidRDefault="00875769" w:rsidP="00323098">
      <w:pPr>
        <w:jc w:val="both"/>
        <w:rPr>
          <w:rFonts w:ascii="Times New Roman" w:hAnsi="Times New Roman" w:cs="Times New Roman"/>
          <w:sz w:val="24"/>
          <w:szCs w:val="24"/>
        </w:rPr>
      </w:pPr>
      <w:r w:rsidRPr="004871ED">
        <w:rPr>
          <w:rFonts w:ascii="Times New Roman" w:hAnsi="Times New Roman" w:cs="Times New Roman"/>
          <w:sz w:val="24"/>
          <w:szCs w:val="24"/>
        </w:rPr>
        <w:t xml:space="preserve">John Heron’s (1969) exhaustive six categories of interventional feedback </w:t>
      </w:r>
      <w:r w:rsidR="00B24C99" w:rsidRPr="004871ED">
        <w:rPr>
          <w:rFonts w:ascii="Times New Roman" w:hAnsi="Times New Roman" w:cs="Times New Roman"/>
          <w:sz w:val="24"/>
          <w:szCs w:val="24"/>
        </w:rPr>
        <w:t xml:space="preserve">most definitely need to be part of any teacher-training program to run trainees through their paces in </w:t>
      </w:r>
      <w:r w:rsidR="00D81433" w:rsidRPr="004871ED">
        <w:rPr>
          <w:rFonts w:ascii="Times New Roman" w:hAnsi="Times New Roman" w:cs="Times New Roman"/>
          <w:sz w:val="24"/>
          <w:szCs w:val="24"/>
        </w:rPr>
        <w:t xml:space="preserve">an </w:t>
      </w:r>
      <w:r w:rsidR="00D56A45" w:rsidRPr="004871ED">
        <w:rPr>
          <w:rFonts w:ascii="Times New Roman" w:hAnsi="Times New Roman" w:cs="Times New Roman"/>
          <w:sz w:val="24"/>
          <w:szCs w:val="24"/>
        </w:rPr>
        <w:t>observer training program from its first iteration</w:t>
      </w:r>
      <w:r w:rsidRPr="004871ED">
        <w:rPr>
          <w:rFonts w:ascii="Times New Roman" w:hAnsi="Times New Roman" w:cs="Times New Roman"/>
          <w:sz w:val="24"/>
          <w:szCs w:val="24"/>
        </w:rPr>
        <w:t xml:space="preserve">. </w:t>
      </w:r>
    </w:p>
    <w:p w14:paraId="7FD1E1B0" w14:textId="12F0C2BB" w:rsidR="0058507F" w:rsidRPr="004871ED" w:rsidRDefault="00D81433" w:rsidP="0058507F">
      <w:pPr>
        <w:jc w:val="both"/>
        <w:rPr>
          <w:rFonts w:ascii="Times New Roman" w:hAnsi="Times New Roman" w:cs="Times New Roman"/>
          <w:sz w:val="24"/>
          <w:szCs w:val="24"/>
        </w:rPr>
      </w:pPr>
      <w:r w:rsidRPr="004871ED">
        <w:rPr>
          <w:rFonts w:ascii="Times New Roman" w:hAnsi="Times New Roman" w:cs="Times New Roman"/>
          <w:sz w:val="24"/>
          <w:szCs w:val="24"/>
        </w:rPr>
        <w:t>Research findings suggest that t</w:t>
      </w:r>
      <w:r w:rsidR="0058507F" w:rsidRPr="004871ED">
        <w:rPr>
          <w:rFonts w:ascii="Times New Roman" w:hAnsi="Times New Roman" w:cs="Times New Roman"/>
          <w:sz w:val="24"/>
          <w:szCs w:val="24"/>
        </w:rPr>
        <w:t>eachers greatly wish for qualitative feedback but the lack of it can beget “a sense of frustration and lack of professional respect . . . that often generates low morale and stagnation” (Khachatryan (2015)</w:t>
      </w:r>
      <w:r w:rsidR="00A3576F">
        <w:rPr>
          <w:rFonts w:ascii="Times New Roman" w:hAnsi="Times New Roman" w:cs="Times New Roman"/>
          <w:sz w:val="24"/>
          <w:szCs w:val="24"/>
        </w:rPr>
        <w:t xml:space="preserve">, </w:t>
      </w:r>
      <w:r w:rsidR="0058507F" w:rsidRPr="004871ED">
        <w:rPr>
          <w:rFonts w:ascii="Times New Roman" w:hAnsi="Times New Roman" w:cs="Times New Roman"/>
          <w:sz w:val="24"/>
          <w:szCs w:val="24"/>
        </w:rPr>
        <w:t>pp. 164-165).</w:t>
      </w:r>
    </w:p>
    <w:p w14:paraId="52F60B83" w14:textId="75194730" w:rsidR="00323098" w:rsidRPr="004871ED" w:rsidRDefault="00E54C2C" w:rsidP="00323098">
      <w:pPr>
        <w:jc w:val="both"/>
        <w:rPr>
          <w:rFonts w:ascii="Times New Roman" w:hAnsi="Times New Roman" w:cs="Times New Roman"/>
          <w:sz w:val="24"/>
          <w:szCs w:val="24"/>
        </w:rPr>
      </w:pPr>
      <w:r w:rsidRPr="004871ED">
        <w:rPr>
          <w:rFonts w:ascii="Times New Roman" w:hAnsi="Times New Roman" w:cs="Times New Roman"/>
          <w:sz w:val="24"/>
          <w:szCs w:val="24"/>
        </w:rPr>
        <w:t>It would certainly help to understand that post-lesson feedback is d</w:t>
      </w:r>
      <w:r w:rsidR="00323098" w:rsidRPr="004871ED">
        <w:rPr>
          <w:rFonts w:ascii="Times New Roman" w:hAnsi="Times New Roman" w:cs="Times New Roman"/>
          <w:sz w:val="24"/>
          <w:szCs w:val="24"/>
        </w:rPr>
        <w:t>esigned to diminish incongruity “between the present state of a system and the desired state” (Grant Wiggins, 2012; Cleveland, Lim &amp; Murphy, 2007, p. 171)</w:t>
      </w:r>
      <w:r w:rsidRPr="004871ED">
        <w:rPr>
          <w:rFonts w:ascii="Times New Roman" w:hAnsi="Times New Roman" w:cs="Times New Roman"/>
          <w:sz w:val="24"/>
          <w:szCs w:val="24"/>
        </w:rPr>
        <w:t>, in trying t</w:t>
      </w:r>
      <w:r w:rsidR="00323098" w:rsidRPr="004871ED">
        <w:rPr>
          <w:rFonts w:ascii="Times New Roman" w:hAnsi="Times New Roman" w:cs="Times New Roman"/>
          <w:sz w:val="24"/>
          <w:szCs w:val="24"/>
        </w:rPr>
        <w:t xml:space="preserve">o improve student learning through </w:t>
      </w:r>
      <w:r w:rsidR="00875769" w:rsidRPr="004871ED">
        <w:rPr>
          <w:rFonts w:ascii="Times New Roman" w:hAnsi="Times New Roman" w:cs="Times New Roman"/>
          <w:sz w:val="24"/>
          <w:szCs w:val="24"/>
        </w:rPr>
        <w:t xml:space="preserve">better </w:t>
      </w:r>
      <w:r w:rsidR="00323098" w:rsidRPr="004871ED">
        <w:rPr>
          <w:rFonts w:ascii="Times New Roman" w:hAnsi="Times New Roman" w:cs="Times New Roman"/>
          <w:sz w:val="24"/>
          <w:szCs w:val="24"/>
        </w:rPr>
        <w:t xml:space="preserve">teaching (Khachatryan, 2015; Her Majesty’s Inspectorate, 2014; Brennan, 2017, p. 2). </w:t>
      </w:r>
    </w:p>
    <w:p w14:paraId="306EF60E" w14:textId="3B9B4B6D" w:rsidR="0058507F" w:rsidRPr="004871ED" w:rsidRDefault="0058507F" w:rsidP="00875769">
      <w:pPr>
        <w:jc w:val="both"/>
        <w:rPr>
          <w:rFonts w:ascii="Times New Roman" w:hAnsi="Times New Roman" w:cs="Times New Roman"/>
          <w:sz w:val="24"/>
          <w:szCs w:val="24"/>
        </w:rPr>
      </w:pPr>
      <w:r w:rsidRPr="004871ED">
        <w:rPr>
          <w:rFonts w:ascii="Times New Roman" w:hAnsi="Times New Roman" w:cs="Times New Roman"/>
          <w:sz w:val="24"/>
          <w:szCs w:val="24"/>
        </w:rPr>
        <w:t>A versatile and holistic approach to feedback would integrate different approaches on the part of the observer. Egan’s (1994) eclectic model of counselling suggests: problem solving, where the goal is for a client to solve their problem; educative process, where the focus of helping is learning; collaboration between the helper and the client; cognitive process, where through gaining a new understanding a client would change their way of acting; and a client-</w:t>
      </w:r>
      <w:proofErr w:type="spellStart"/>
      <w:r w:rsidRPr="004871ED">
        <w:rPr>
          <w:rFonts w:ascii="Times New Roman" w:hAnsi="Times New Roman" w:cs="Times New Roman"/>
          <w:sz w:val="24"/>
          <w:szCs w:val="24"/>
        </w:rPr>
        <w:t>centered</w:t>
      </w:r>
      <w:proofErr w:type="spellEnd"/>
      <w:r w:rsidRPr="004871ED">
        <w:rPr>
          <w:rFonts w:ascii="Times New Roman" w:hAnsi="Times New Roman" w:cs="Times New Roman"/>
          <w:sz w:val="24"/>
          <w:szCs w:val="24"/>
        </w:rPr>
        <w:t xml:space="preserve"> process, where the helper provides the client with necessary skills and knowledge in order to find the solution to their issues. </w:t>
      </w:r>
    </w:p>
    <w:p w14:paraId="070A216C" w14:textId="5CB4351E" w:rsidR="0058507F" w:rsidRPr="004871ED" w:rsidRDefault="0058507F" w:rsidP="0058507F">
      <w:pPr>
        <w:jc w:val="both"/>
        <w:rPr>
          <w:rFonts w:ascii="Times New Roman" w:hAnsi="Times New Roman" w:cs="Times New Roman"/>
          <w:sz w:val="24"/>
          <w:szCs w:val="24"/>
        </w:rPr>
      </w:pPr>
      <w:r w:rsidRPr="004871ED">
        <w:rPr>
          <w:rFonts w:ascii="Times New Roman" w:hAnsi="Times New Roman" w:cs="Times New Roman"/>
          <w:sz w:val="24"/>
          <w:szCs w:val="24"/>
        </w:rPr>
        <w:lastRenderedPageBreak/>
        <w:t xml:space="preserve">Moreover, it is important to be aware and sensitive to the teacher personality. We say, ‘know your learners’; </w:t>
      </w:r>
      <w:r w:rsidR="00D81433" w:rsidRPr="004871ED">
        <w:rPr>
          <w:rFonts w:ascii="Times New Roman" w:hAnsi="Times New Roman" w:cs="Times New Roman"/>
          <w:sz w:val="24"/>
          <w:szCs w:val="24"/>
        </w:rPr>
        <w:t xml:space="preserve">this </w:t>
      </w:r>
      <w:r w:rsidRPr="004871ED">
        <w:rPr>
          <w:rFonts w:ascii="Times New Roman" w:hAnsi="Times New Roman" w:cs="Times New Roman"/>
          <w:sz w:val="24"/>
          <w:szCs w:val="24"/>
        </w:rPr>
        <w:t>equally applies to knowing the teachers we’re training. Without a genuine concern, it is difficult to provide genuine help and encouragement. Consequently, even the environment should be that which is not dominant, but calming (Randall &amp; Thornton, 2001). On</w:t>
      </w:r>
      <w:r w:rsidR="00D81433" w:rsidRPr="004871ED">
        <w:rPr>
          <w:rFonts w:ascii="Times New Roman" w:hAnsi="Times New Roman" w:cs="Times New Roman"/>
          <w:sz w:val="24"/>
          <w:szCs w:val="24"/>
        </w:rPr>
        <w:t>e</w:t>
      </w:r>
      <w:r w:rsidRPr="004871ED">
        <w:rPr>
          <w:rFonts w:ascii="Times New Roman" w:hAnsi="Times New Roman" w:cs="Times New Roman"/>
          <w:sz w:val="24"/>
          <w:szCs w:val="24"/>
        </w:rPr>
        <w:t xml:space="preserve"> might also use self-disclosure as a supportive intervention and signal for the teacher to </w:t>
      </w:r>
      <w:r w:rsidR="00713C18" w:rsidRPr="004871ED">
        <w:rPr>
          <w:rFonts w:ascii="Times New Roman" w:hAnsi="Times New Roman" w:cs="Times New Roman"/>
          <w:sz w:val="24"/>
          <w:szCs w:val="24"/>
        </w:rPr>
        <w:t>own their failings.</w:t>
      </w:r>
    </w:p>
    <w:p w14:paraId="212642BA" w14:textId="77777777" w:rsidR="00A3576F" w:rsidRDefault="00713C18" w:rsidP="0058507F">
      <w:pPr>
        <w:jc w:val="both"/>
        <w:rPr>
          <w:rFonts w:ascii="Times New Roman" w:hAnsi="Times New Roman" w:cs="Times New Roman"/>
          <w:sz w:val="24"/>
          <w:szCs w:val="24"/>
        </w:rPr>
      </w:pPr>
      <w:r w:rsidRPr="004871ED">
        <w:rPr>
          <w:rFonts w:ascii="Times New Roman" w:hAnsi="Times New Roman" w:cs="Times New Roman"/>
          <w:sz w:val="24"/>
          <w:szCs w:val="24"/>
        </w:rPr>
        <w:t xml:space="preserve">While </w:t>
      </w:r>
      <w:r w:rsidR="0058507F" w:rsidRPr="004871ED">
        <w:rPr>
          <w:rFonts w:ascii="Times New Roman" w:hAnsi="Times New Roman" w:cs="Times New Roman"/>
          <w:sz w:val="24"/>
          <w:szCs w:val="24"/>
        </w:rPr>
        <w:t>Randall and Thornton (2001) equate the experiential learning cycle (Kolb, 1983 as cited in Randall and Thornton, 2001) to a practice cycle</w:t>
      </w:r>
      <w:r w:rsidRPr="004871ED">
        <w:rPr>
          <w:rFonts w:ascii="Times New Roman" w:hAnsi="Times New Roman" w:cs="Times New Roman"/>
          <w:sz w:val="24"/>
          <w:szCs w:val="24"/>
        </w:rPr>
        <w:t xml:space="preserve">, </w:t>
      </w:r>
      <w:proofErr w:type="spellStart"/>
      <w:r w:rsidR="0058507F" w:rsidRPr="004871ED">
        <w:rPr>
          <w:rFonts w:ascii="Times New Roman" w:hAnsi="Times New Roman" w:cs="Times New Roman"/>
          <w:sz w:val="24"/>
          <w:szCs w:val="24"/>
        </w:rPr>
        <w:t>Yürekli</w:t>
      </w:r>
      <w:proofErr w:type="spellEnd"/>
      <w:r w:rsidR="0058507F" w:rsidRPr="004871ED">
        <w:rPr>
          <w:rFonts w:ascii="Times New Roman" w:hAnsi="Times New Roman" w:cs="Times New Roman"/>
          <w:sz w:val="24"/>
          <w:szCs w:val="24"/>
        </w:rPr>
        <w:t xml:space="preserve"> calls </w:t>
      </w:r>
      <w:r w:rsidRPr="004871ED">
        <w:rPr>
          <w:rFonts w:ascii="Times New Roman" w:hAnsi="Times New Roman" w:cs="Times New Roman"/>
          <w:sz w:val="24"/>
          <w:szCs w:val="24"/>
        </w:rPr>
        <w:t xml:space="preserve">it </w:t>
      </w:r>
      <w:r w:rsidR="0058507F" w:rsidRPr="004871ED">
        <w:rPr>
          <w:rFonts w:ascii="Times New Roman" w:hAnsi="Times New Roman" w:cs="Times New Roman"/>
          <w:sz w:val="24"/>
          <w:szCs w:val="24"/>
        </w:rPr>
        <w:t xml:space="preserve">the “observation cycle” (2013, p. 303). </w:t>
      </w:r>
    </w:p>
    <w:p w14:paraId="1F41B034" w14:textId="223B5F27" w:rsidR="0058507F" w:rsidRPr="004871ED" w:rsidRDefault="0058507F" w:rsidP="0058507F">
      <w:pPr>
        <w:jc w:val="both"/>
        <w:rPr>
          <w:rFonts w:ascii="Times New Roman" w:hAnsi="Times New Roman" w:cs="Times New Roman"/>
          <w:sz w:val="24"/>
          <w:szCs w:val="24"/>
        </w:rPr>
      </w:pPr>
      <w:r w:rsidRPr="004871ED">
        <w:rPr>
          <w:rFonts w:ascii="Times New Roman" w:hAnsi="Times New Roman" w:cs="Times New Roman"/>
          <w:sz w:val="24"/>
          <w:szCs w:val="24"/>
        </w:rPr>
        <w:t>Kolb’s experiential learning cycle consists of four stages: concrete experience, reflective observation, abstract conceptualization and active experimentation</w:t>
      </w:r>
      <w:r w:rsidR="00A3576F">
        <w:rPr>
          <w:rFonts w:ascii="Times New Roman" w:hAnsi="Times New Roman" w:cs="Times New Roman"/>
          <w:sz w:val="24"/>
          <w:szCs w:val="24"/>
        </w:rPr>
        <w:t>;</w:t>
      </w:r>
      <w:r w:rsidRPr="004871ED">
        <w:rPr>
          <w:rFonts w:ascii="Times New Roman" w:hAnsi="Times New Roman" w:cs="Times New Roman"/>
          <w:sz w:val="24"/>
          <w:szCs w:val="24"/>
        </w:rPr>
        <w:t xml:space="preserve"> the </w:t>
      </w:r>
      <w:r w:rsidR="00713C18" w:rsidRPr="004871ED">
        <w:rPr>
          <w:rFonts w:ascii="Times New Roman" w:hAnsi="Times New Roman" w:cs="Times New Roman"/>
          <w:sz w:val="24"/>
          <w:szCs w:val="24"/>
        </w:rPr>
        <w:t>‘</w:t>
      </w:r>
      <w:r w:rsidRPr="004871ED">
        <w:rPr>
          <w:rFonts w:ascii="Times New Roman" w:hAnsi="Times New Roman" w:cs="Times New Roman"/>
          <w:sz w:val="24"/>
          <w:szCs w:val="24"/>
        </w:rPr>
        <w:t>practice cycle</w:t>
      </w:r>
      <w:r w:rsidR="00713C18" w:rsidRPr="004871ED">
        <w:rPr>
          <w:rFonts w:ascii="Times New Roman" w:hAnsi="Times New Roman" w:cs="Times New Roman"/>
          <w:sz w:val="24"/>
          <w:szCs w:val="24"/>
        </w:rPr>
        <w:t>’</w:t>
      </w:r>
      <w:r w:rsidRPr="004871ED">
        <w:rPr>
          <w:rFonts w:ascii="Times New Roman" w:hAnsi="Times New Roman" w:cs="Times New Roman"/>
          <w:sz w:val="24"/>
          <w:szCs w:val="24"/>
        </w:rPr>
        <w:t xml:space="preserve"> has a pre-observation conference, the lesson, and post-lesson feedback session/debriefing (Randall and Thornton, 2001).</w:t>
      </w:r>
      <w:r w:rsidR="00713C18" w:rsidRPr="004871ED">
        <w:rPr>
          <w:rFonts w:ascii="Times New Roman" w:hAnsi="Times New Roman" w:cs="Times New Roman"/>
          <w:sz w:val="24"/>
          <w:szCs w:val="24"/>
        </w:rPr>
        <w:t xml:space="preserve"> </w:t>
      </w:r>
      <w:r w:rsidRPr="004871ED">
        <w:rPr>
          <w:rFonts w:ascii="Times New Roman" w:hAnsi="Times New Roman" w:cs="Times New Roman"/>
          <w:sz w:val="24"/>
          <w:szCs w:val="24"/>
        </w:rPr>
        <w:t xml:space="preserve">The </w:t>
      </w:r>
      <w:r w:rsidR="00713C18" w:rsidRPr="004871ED">
        <w:rPr>
          <w:rFonts w:ascii="Times New Roman" w:hAnsi="Times New Roman" w:cs="Times New Roman"/>
          <w:sz w:val="24"/>
          <w:szCs w:val="24"/>
        </w:rPr>
        <w:t xml:space="preserve">final </w:t>
      </w:r>
      <w:r w:rsidRPr="004871ED">
        <w:rPr>
          <w:rFonts w:ascii="Times New Roman" w:hAnsi="Times New Roman" w:cs="Times New Roman"/>
          <w:sz w:val="24"/>
          <w:szCs w:val="24"/>
        </w:rPr>
        <w:t xml:space="preserve">stage is </w:t>
      </w:r>
      <w:r w:rsidR="00713C18" w:rsidRPr="004871ED">
        <w:rPr>
          <w:rFonts w:ascii="Times New Roman" w:hAnsi="Times New Roman" w:cs="Times New Roman"/>
          <w:sz w:val="24"/>
          <w:szCs w:val="24"/>
        </w:rPr>
        <w:t xml:space="preserve">one of </w:t>
      </w:r>
      <w:r w:rsidRPr="004871ED">
        <w:rPr>
          <w:rFonts w:ascii="Times New Roman" w:hAnsi="Times New Roman" w:cs="Times New Roman"/>
          <w:sz w:val="24"/>
          <w:szCs w:val="24"/>
        </w:rPr>
        <w:t>active experimentation in the learning cycle or the first in the practice cycle of the pre-observation conference. Th</w:t>
      </w:r>
      <w:r w:rsidR="00713C18" w:rsidRPr="004871ED">
        <w:rPr>
          <w:rFonts w:ascii="Times New Roman" w:hAnsi="Times New Roman" w:cs="Times New Roman"/>
          <w:sz w:val="24"/>
          <w:szCs w:val="24"/>
        </w:rPr>
        <w:t xml:space="preserve">is is where </w:t>
      </w:r>
      <w:r w:rsidRPr="004871ED">
        <w:rPr>
          <w:rFonts w:ascii="Times New Roman" w:hAnsi="Times New Roman" w:cs="Times New Roman"/>
          <w:sz w:val="24"/>
          <w:szCs w:val="24"/>
        </w:rPr>
        <w:t xml:space="preserve">the “derived principles from the debriefing session are sought to be applied to other situations in future lesson(s), </w:t>
      </w:r>
      <w:r w:rsidR="00A3576F">
        <w:rPr>
          <w:rFonts w:ascii="Times New Roman" w:hAnsi="Times New Roman" w:cs="Times New Roman"/>
          <w:sz w:val="24"/>
          <w:szCs w:val="24"/>
        </w:rPr>
        <w:t xml:space="preserve">and </w:t>
      </w:r>
      <w:r w:rsidRPr="004871ED">
        <w:rPr>
          <w:rFonts w:ascii="Times New Roman" w:hAnsi="Times New Roman" w:cs="Times New Roman"/>
          <w:sz w:val="24"/>
          <w:szCs w:val="24"/>
        </w:rPr>
        <w:t xml:space="preserve">targets are set for </w:t>
      </w:r>
      <w:r w:rsidR="00A3576F">
        <w:rPr>
          <w:rFonts w:ascii="Times New Roman" w:hAnsi="Times New Roman" w:cs="Times New Roman"/>
          <w:sz w:val="24"/>
          <w:szCs w:val="24"/>
        </w:rPr>
        <w:t xml:space="preserve">the </w:t>
      </w:r>
      <w:r w:rsidRPr="004871ED">
        <w:rPr>
          <w:rFonts w:ascii="Times New Roman" w:hAnsi="Times New Roman" w:cs="Times New Roman"/>
          <w:sz w:val="24"/>
          <w:szCs w:val="24"/>
        </w:rPr>
        <w:t>next observation (Randall &amp; Thornton, 2001, p. 47). If this part is done effective</w:t>
      </w:r>
      <w:r w:rsidR="00713C18" w:rsidRPr="004871ED">
        <w:rPr>
          <w:rFonts w:ascii="Times New Roman" w:hAnsi="Times New Roman" w:cs="Times New Roman"/>
          <w:sz w:val="24"/>
          <w:szCs w:val="24"/>
        </w:rPr>
        <w:t xml:space="preserve">ly, </w:t>
      </w:r>
      <w:r w:rsidRPr="004871ED">
        <w:rPr>
          <w:rFonts w:ascii="Times New Roman" w:hAnsi="Times New Roman" w:cs="Times New Roman"/>
          <w:sz w:val="24"/>
          <w:szCs w:val="24"/>
        </w:rPr>
        <w:t>th</w:t>
      </w:r>
      <w:r w:rsidR="00713C18" w:rsidRPr="004871ED">
        <w:rPr>
          <w:rFonts w:ascii="Times New Roman" w:hAnsi="Times New Roman" w:cs="Times New Roman"/>
          <w:sz w:val="24"/>
          <w:szCs w:val="24"/>
        </w:rPr>
        <w:t xml:space="preserve">ere will be tangible higher gains </w:t>
      </w:r>
      <w:r w:rsidRPr="004871ED">
        <w:rPr>
          <w:rFonts w:ascii="Times New Roman" w:hAnsi="Times New Roman" w:cs="Times New Roman"/>
          <w:sz w:val="24"/>
          <w:szCs w:val="24"/>
        </w:rPr>
        <w:t>during the observation and post-observation stages of the cycle (</w:t>
      </w:r>
      <w:proofErr w:type="spellStart"/>
      <w:r w:rsidRPr="004871ED">
        <w:rPr>
          <w:rFonts w:ascii="Times New Roman" w:hAnsi="Times New Roman" w:cs="Times New Roman"/>
          <w:sz w:val="24"/>
          <w:szCs w:val="24"/>
        </w:rPr>
        <w:t>Yürekli</w:t>
      </w:r>
      <w:proofErr w:type="spellEnd"/>
      <w:r w:rsidRPr="004871ED">
        <w:rPr>
          <w:rFonts w:ascii="Times New Roman" w:hAnsi="Times New Roman" w:cs="Times New Roman"/>
          <w:sz w:val="24"/>
          <w:szCs w:val="24"/>
        </w:rPr>
        <w:t>, 2013, p. 303).</w:t>
      </w:r>
    </w:p>
    <w:p w14:paraId="2BBE6C76" w14:textId="78AABEDF" w:rsidR="00E54C2C" w:rsidRPr="004871ED" w:rsidRDefault="00323098" w:rsidP="00875769">
      <w:pPr>
        <w:jc w:val="both"/>
        <w:rPr>
          <w:rFonts w:ascii="Times New Roman" w:hAnsi="Times New Roman" w:cs="Times New Roman"/>
          <w:sz w:val="24"/>
          <w:szCs w:val="24"/>
        </w:rPr>
      </w:pPr>
      <w:r w:rsidRPr="004871ED">
        <w:rPr>
          <w:rFonts w:ascii="Times New Roman" w:hAnsi="Times New Roman" w:cs="Times New Roman"/>
          <w:sz w:val="24"/>
          <w:szCs w:val="24"/>
        </w:rPr>
        <w:t>Ideally, feedback should address all three attitudinal dimensions—cognitive, affective and conative</w:t>
      </w:r>
      <w:r w:rsidR="00E54C2C" w:rsidRPr="004871ED">
        <w:rPr>
          <w:rFonts w:ascii="Times New Roman" w:hAnsi="Times New Roman" w:cs="Times New Roman"/>
          <w:sz w:val="24"/>
          <w:szCs w:val="24"/>
        </w:rPr>
        <w:t>. Of these, affect takes centre stage because t</w:t>
      </w:r>
      <w:r w:rsidRPr="004871ED">
        <w:rPr>
          <w:rFonts w:ascii="Times New Roman" w:hAnsi="Times New Roman" w:cs="Times New Roman"/>
          <w:sz w:val="24"/>
          <w:szCs w:val="24"/>
        </w:rPr>
        <w:t>he most effective antidote to distress among teachers is trust and safety</w:t>
      </w:r>
      <w:r w:rsidR="00A3576F">
        <w:rPr>
          <w:rFonts w:ascii="Times New Roman" w:hAnsi="Times New Roman" w:cs="Times New Roman"/>
          <w:sz w:val="24"/>
          <w:szCs w:val="24"/>
        </w:rPr>
        <w:t xml:space="preserve">: </w:t>
      </w:r>
      <w:r w:rsidRPr="004871ED">
        <w:rPr>
          <w:rFonts w:ascii="Times New Roman" w:hAnsi="Times New Roman" w:cs="Times New Roman"/>
          <w:sz w:val="24"/>
          <w:szCs w:val="24"/>
        </w:rPr>
        <w:t>“you can say almost anything to someone if they feel safe” (</w:t>
      </w:r>
      <w:proofErr w:type="spellStart"/>
      <w:r w:rsidRPr="004871ED">
        <w:rPr>
          <w:rFonts w:ascii="Times New Roman" w:hAnsi="Times New Roman" w:cs="Times New Roman"/>
          <w:sz w:val="24"/>
          <w:szCs w:val="24"/>
        </w:rPr>
        <w:t>Grenny</w:t>
      </w:r>
      <w:proofErr w:type="spellEnd"/>
      <w:r w:rsidRPr="004871ED">
        <w:rPr>
          <w:rFonts w:ascii="Times New Roman" w:hAnsi="Times New Roman" w:cs="Times New Roman"/>
          <w:sz w:val="24"/>
          <w:szCs w:val="24"/>
        </w:rPr>
        <w:t>, 2015, p. 3).</w:t>
      </w:r>
      <w:r w:rsidR="00D56A45" w:rsidRPr="004871ED">
        <w:rPr>
          <w:rFonts w:ascii="Times New Roman" w:hAnsi="Times New Roman" w:cs="Times New Roman"/>
          <w:sz w:val="24"/>
          <w:szCs w:val="24"/>
        </w:rPr>
        <w:t xml:space="preserve"> </w:t>
      </w:r>
    </w:p>
    <w:p w14:paraId="059F70BA" w14:textId="77777777" w:rsidR="00E54C2C" w:rsidRPr="004871ED" w:rsidRDefault="00D56A45" w:rsidP="00875769">
      <w:pPr>
        <w:jc w:val="both"/>
        <w:rPr>
          <w:rFonts w:ascii="Times New Roman" w:hAnsi="Times New Roman" w:cs="Times New Roman"/>
          <w:sz w:val="24"/>
          <w:szCs w:val="24"/>
        </w:rPr>
      </w:pPr>
      <w:r w:rsidRPr="004871ED">
        <w:rPr>
          <w:rFonts w:ascii="Times New Roman" w:hAnsi="Times New Roman" w:cs="Times New Roman"/>
          <w:sz w:val="24"/>
          <w:szCs w:val="24"/>
        </w:rPr>
        <w:t xml:space="preserve">The importance of the </w:t>
      </w:r>
      <w:r w:rsidR="00875769" w:rsidRPr="004871ED">
        <w:rPr>
          <w:rFonts w:ascii="Times New Roman" w:hAnsi="Times New Roman" w:cs="Times New Roman"/>
          <w:sz w:val="24"/>
          <w:szCs w:val="24"/>
        </w:rPr>
        <w:t>observer-</w:t>
      </w:r>
      <w:r w:rsidRPr="004871ED">
        <w:rPr>
          <w:rFonts w:ascii="Times New Roman" w:hAnsi="Times New Roman" w:cs="Times New Roman"/>
          <w:sz w:val="24"/>
          <w:szCs w:val="24"/>
        </w:rPr>
        <w:t>mindset is particularly emphasized: “it should be that of benevolence</w:t>
      </w:r>
      <w:r w:rsidR="00875769" w:rsidRPr="004871ED">
        <w:rPr>
          <w:rFonts w:ascii="Times New Roman" w:hAnsi="Times New Roman" w:cs="Times New Roman"/>
          <w:sz w:val="24"/>
          <w:szCs w:val="24"/>
        </w:rPr>
        <w:t>[…]</w:t>
      </w:r>
      <w:r w:rsidRPr="004871ED">
        <w:rPr>
          <w:rFonts w:ascii="Times New Roman" w:hAnsi="Times New Roman" w:cs="Times New Roman"/>
          <w:sz w:val="24"/>
          <w:szCs w:val="24"/>
        </w:rPr>
        <w:t>so that a teacher would feel better and self-confident” (</w:t>
      </w:r>
      <w:proofErr w:type="spellStart"/>
      <w:r w:rsidRPr="004871ED">
        <w:rPr>
          <w:rFonts w:ascii="Times New Roman" w:hAnsi="Times New Roman" w:cs="Times New Roman"/>
          <w:sz w:val="24"/>
          <w:szCs w:val="24"/>
        </w:rPr>
        <w:t>Labuckaitė</w:t>
      </w:r>
      <w:proofErr w:type="spellEnd"/>
      <w:r w:rsidRPr="004871ED">
        <w:rPr>
          <w:rFonts w:ascii="Times New Roman" w:hAnsi="Times New Roman" w:cs="Times New Roman"/>
          <w:sz w:val="24"/>
          <w:szCs w:val="24"/>
        </w:rPr>
        <w:t>, 2015)</w:t>
      </w:r>
      <w:r w:rsidR="00E54C2C" w:rsidRPr="004871ED">
        <w:rPr>
          <w:rFonts w:ascii="Times New Roman" w:hAnsi="Times New Roman" w:cs="Times New Roman"/>
          <w:sz w:val="24"/>
          <w:szCs w:val="24"/>
        </w:rPr>
        <w:t xml:space="preserve">. </w:t>
      </w:r>
    </w:p>
    <w:p w14:paraId="61D93196" w14:textId="49697975" w:rsidR="00713C18" w:rsidRPr="004871ED" w:rsidRDefault="00E54C2C" w:rsidP="00713C18">
      <w:pPr>
        <w:jc w:val="both"/>
        <w:rPr>
          <w:rFonts w:ascii="Times New Roman" w:hAnsi="Times New Roman" w:cs="Times New Roman"/>
          <w:sz w:val="24"/>
          <w:szCs w:val="24"/>
        </w:rPr>
      </w:pPr>
      <w:r w:rsidRPr="004871ED">
        <w:rPr>
          <w:rFonts w:ascii="Times New Roman" w:hAnsi="Times New Roman" w:cs="Times New Roman"/>
          <w:sz w:val="24"/>
          <w:szCs w:val="24"/>
        </w:rPr>
        <w:t xml:space="preserve">There is also the issue of ‘guidance’ and ‘direction’. </w:t>
      </w:r>
      <w:r w:rsidR="00D56A45" w:rsidRPr="004871ED">
        <w:rPr>
          <w:rFonts w:ascii="Times New Roman" w:hAnsi="Times New Roman" w:cs="Times New Roman"/>
          <w:sz w:val="24"/>
          <w:szCs w:val="24"/>
        </w:rPr>
        <w:t xml:space="preserve">how much to direct and how much to guide </w:t>
      </w:r>
      <w:r w:rsidRPr="004871ED">
        <w:rPr>
          <w:rFonts w:ascii="Times New Roman" w:hAnsi="Times New Roman" w:cs="Times New Roman"/>
          <w:sz w:val="24"/>
          <w:szCs w:val="24"/>
        </w:rPr>
        <w:t xml:space="preserve">or </w:t>
      </w:r>
      <w:r w:rsidR="00D56A45" w:rsidRPr="004871ED">
        <w:rPr>
          <w:rFonts w:ascii="Times New Roman" w:hAnsi="Times New Roman" w:cs="Times New Roman"/>
          <w:sz w:val="24"/>
          <w:szCs w:val="24"/>
        </w:rPr>
        <w:t>facilitate?</w:t>
      </w:r>
      <w:r w:rsidR="00875769" w:rsidRPr="004871ED">
        <w:rPr>
          <w:rFonts w:ascii="Times New Roman" w:hAnsi="Times New Roman" w:cs="Times New Roman"/>
          <w:sz w:val="24"/>
          <w:szCs w:val="24"/>
        </w:rPr>
        <w:t xml:space="preserve"> </w:t>
      </w:r>
      <w:r w:rsidRPr="004871ED">
        <w:rPr>
          <w:rFonts w:ascii="Times New Roman" w:hAnsi="Times New Roman" w:cs="Times New Roman"/>
          <w:sz w:val="24"/>
          <w:szCs w:val="24"/>
        </w:rPr>
        <w:t>It is here that s</w:t>
      </w:r>
      <w:r w:rsidR="00875769" w:rsidRPr="004871ED">
        <w:rPr>
          <w:rFonts w:ascii="Times New Roman" w:hAnsi="Times New Roman" w:cs="Times New Roman"/>
          <w:sz w:val="24"/>
          <w:szCs w:val="24"/>
        </w:rPr>
        <w:t xml:space="preserve">elf-reflection itself </w:t>
      </w:r>
      <w:r w:rsidRPr="004871ED">
        <w:rPr>
          <w:rFonts w:ascii="Times New Roman" w:hAnsi="Times New Roman" w:cs="Times New Roman"/>
          <w:sz w:val="24"/>
          <w:szCs w:val="24"/>
        </w:rPr>
        <w:t xml:space="preserve">has come to be </w:t>
      </w:r>
      <w:r w:rsidR="00875769" w:rsidRPr="004871ED">
        <w:rPr>
          <w:rFonts w:ascii="Times New Roman" w:hAnsi="Times New Roman" w:cs="Times New Roman"/>
          <w:sz w:val="24"/>
          <w:szCs w:val="24"/>
        </w:rPr>
        <w:t>hailed as “the most effective learning” for professional development (</w:t>
      </w:r>
      <w:proofErr w:type="spellStart"/>
      <w:r w:rsidR="00875769" w:rsidRPr="004871ED">
        <w:rPr>
          <w:rFonts w:ascii="Times New Roman" w:hAnsi="Times New Roman" w:cs="Times New Roman"/>
          <w:sz w:val="24"/>
          <w:szCs w:val="24"/>
        </w:rPr>
        <w:t>Yürekli</w:t>
      </w:r>
      <w:proofErr w:type="spellEnd"/>
      <w:r w:rsidR="00875769" w:rsidRPr="004871ED">
        <w:rPr>
          <w:rFonts w:ascii="Times New Roman" w:hAnsi="Times New Roman" w:cs="Times New Roman"/>
          <w:sz w:val="24"/>
          <w:szCs w:val="24"/>
        </w:rPr>
        <w:t>, 2014, p. 310).</w:t>
      </w:r>
      <w:r w:rsidRPr="004871ED">
        <w:rPr>
          <w:rFonts w:ascii="Times New Roman" w:hAnsi="Times New Roman" w:cs="Times New Roman"/>
          <w:sz w:val="24"/>
          <w:szCs w:val="24"/>
        </w:rPr>
        <w:t xml:space="preserve"> The teacher</w:t>
      </w:r>
      <w:r w:rsidR="00A3576F">
        <w:rPr>
          <w:rFonts w:ascii="Times New Roman" w:hAnsi="Times New Roman" w:cs="Times New Roman"/>
          <w:sz w:val="24"/>
          <w:szCs w:val="24"/>
        </w:rPr>
        <w:t>s</w:t>
      </w:r>
      <w:r w:rsidRPr="004871ED">
        <w:rPr>
          <w:rFonts w:ascii="Times New Roman" w:hAnsi="Times New Roman" w:cs="Times New Roman"/>
          <w:sz w:val="24"/>
          <w:szCs w:val="24"/>
        </w:rPr>
        <w:t xml:space="preserve"> should be made to reflect to see for themselves what needs doing; and in small bytes to prevent </w:t>
      </w:r>
      <w:r w:rsidR="00713C18" w:rsidRPr="004871ED">
        <w:rPr>
          <w:rFonts w:ascii="Times New Roman" w:hAnsi="Times New Roman" w:cs="Times New Roman"/>
          <w:sz w:val="24"/>
          <w:szCs w:val="24"/>
        </w:rPr>
        <w:t xml:space="preserve">them </w:t>
      </w:r>
      <w:r w:rsidRPr="004871ED">
        <w:rPr>
          <w:rFonts w:ascii="Times New Roman" w:hAnsi="Times New Roman" w:cs="Times New Roman"/>
          <w:sz w:val="24"/>
          <w:szCs w:val="24"/>
        </w:rPr>
        <w:t xml:space="preserve">feeling overwhelmed. </w:t>
      </w:r>
    </w:p>
    <w:p w14:paraId="4128BDBF" w14:textId="5577E0BE" w:rsidR="00713C18" w:rsidRPr="004871ED" w:rsidRDefault="00713C18" w:rsidP="00713C18">
      <w:pPr>
        <w:jc w:val="both"/>
        <w:rPr>
          <w:rFonts w:ascii="Times New Roman" w:hAnsi="Times New Roman" w:cs="Times New Roman"/>
          <w:sz w:val="24"/>
          <w:szCs w:val="24"/>
        </w:rPr>
      </w:pPr>
      <w:r w:rsidRPr="004871ED">
        <w:rPr>
          <w:rFonts w:ascii="Times New Roman" w:hAnsi="Times New Roman" w:cs="Times New Roman"/>
          <w:sz w:val="24"/>
          <w:szCs w:val="24"/>
        </w:rPr>
        <w:t>Effective advice has specially to be ‘owned’ by the teacher and not merely imposed from the outside</w:t>
      </w:r>
      <w:r w:rsidR="00D81433" w:rsidRPr="004871ED">
        <w:rPr>
          <w:rFonts w:ascii="Times New Roman" w:hAnsi="Times New Roman" w:cs="Times New Roman"/>
          <w:sz w:val="24"/>
          <w:szCs w:val="24"/>
        </w:rPr>
        <w:t>. U</w:t>
      </w:r>
      <w:r w:rsidRPr="004871ED">
        <w:rPr>
          <w:rFonts w:ascii="Times New Roman" w:hAnsi="Times New Roman" w:cs="Times New Roman"/>
          <w:sz w:val="24"/>
          <w:szCs w:val="24"/>
        </w:rPr>
        <w:t>ltimate</w:t>
      </w:r>
      <w:r w:rsidR="00D81433" w:rsidRPr="004871ED">
        <w:rPr>
          <w:rFonts w:ascii="Times New Roman" w:hAnsi="Times New Roman" w:cs="Times New Roman"/>
          <w:sz w:val="24"/>
          <w:szCs w:val="24"/>
        </w:rPr>
        <w:t>ly,</w:t>
      </w:r>
      <w:r w:rsidRPr="004871ED">
        <w:rPr>
          <w:rFonts w:ascii="Times New Roman" w:hAnsi="Times New Roman" w:cs="Times New Roman"/>
          <w:sz w:val="24"/>
          <w:szCs w:val="24"/>
        </w:rPr>
        <w:t xml:space="preserve"> </w:t>
      </w:r>
      <w:r w:rsidR="00D81433" w:rsidRPr="004871ED">
        <w:rPr>
          <w:rFonts w:ascii="Times New Roman" w:hAnsi="Times New Roman" w:cs="Times New Roman"/>
          <w:sz w:val="24"/>
          <w:szCs w:val="24"/>
        </w:rPr>
        <w:t xml:space="preserve">teachers should feel </w:t>
      </w:r>
      <w:r w:rsidRPr="004871ED">
        <w:rPr>
          <w:rFonts w:ascii="Times New Roman" w:hAnsi="Times New Roman" w:cs="Times New Roman"/>
          <w:sz w:val="24"/>
          <w:szCs w:val="24"/>
        </w:rPr>
        <w:t>encourage</w:t>
      </w:r>
      <w:r w:rsidR="00D81433" w:rsidRPr="004871ED">
        <w:rPr>
          <w:rFonts w:ascii="Times New Roman" w:hAnsi="Times New Roman" w:cs="Times New Roman"/>
          <w:sz w:val="24"/>
          <w:szCs w:val="24"/>
        </w:rPr>
        <w:t>d</w:t>
      </w:r>
      <w:r w:rsidRPr="004871ED">
        <w:rPr>
          <w:rFonts w:ascii="Times New Roman" w:hAnsi="Times New Roman" w:cs="Times New Roman"/>
          <w:sz w:val="24"/>
          <w:szCs w:val="24"/>
        </w:rPr>
        <w:t xml:space="preserve"> to </w:t>
      </w:r>
      <w:r w:rsidR="00D81433" w:rsidRPr="004871ED">
        <w:rPr>
          <w:rFonts w:ascii="Times New Roman" w:hAnsi="Times New Roman" w:cs="Times New Roman"/>
          <w:sz w:val="24"/>
          <w:szCs w:val="24"/>
        </w:rPr>
        <w:t>“</w:t>
      </w:r>
      <w:r w:rsidRPr="004871ED">
        <w:rPr>
          <w:rFonts w:ascii="Times New Roman" w:hAnsi="Times New Roman" w:cs="Times New Roman"/>
          <w:sz w:val="24"/>
          <w:szCs w:val="24"/>
        </w:rPr>
        <w:t>explore personal experience and to arrive at personally-derived plans for action. “</w:t>
      </w:r>
      <w:r w:rsidR="00D81433" w:rsidRPr="004871ED">
        <w:rPr>
          <w:rFonts w:ascii="Times New Roman" w:hAnsi="Times New Roman" w:cs="Times New Roman"/>
          <w:sz w:val="24"/>
          <w:szCs w:val="24"/>
        </w:rPr>
        <w:t>F</w:t>
      </w:r>
      <w:r w:rsidRPr="004871ED">
        <w:rPr>
          <w:rFonts w:ascii="Times New Roman" w:hAnsi="Times New Roman" w:cs="Times New Roman"/>
          <w:sz w:val="24"/>
          <w:szCs w:val="24"/>
        </w:rPr>
        <w:t xml:space="preserve">eedback is useless unless it is followed up by individual self-reflection” </w:t>
      </w:r>
      <w:r w:rsidR="00D81433" w:rsidRPr="004871ED">
        <w:rPr>
          <w:rFonts w:ascii="Times New Roman" w:hAnsi="Times New Roman" w:cs="Times New Roman"/>
          <w:sz w:val="24"/>
          <w:szCs w:val="24"/>
        </w:rPr>
        <w:t>(</w:t>
      </w:r>
      <w:proofErr w:type="spellStart"/>
      <w:r w:rsidR="00D81433" w:rsidRPr="004871ED">
        <w:rPr>
          <w:rFonts w:ascii="Times New Roman" w:hAnsi="Times New Roman" w:cs="Times New Roman"/>
          <w:sz w:val="24"/>
          <w:szCs w:val="24"/>
        </w:rPr>
        <w:t>Besieux</w:t>
      </w:r>
      <w:proofErr w:type="spellEnd"/>
      <w:r w:rsidR="00D81433" w:rsidRPr="004871ED">
        <w:rPr>
          <w:rFonts w:ascii="Times New Roman" w:hAnsi="Times New Roman" w:cs="Times New Roman"/>
          <w:sz w:val="24"/>
          <w:szCs w:val="24"/>
        </w:rPr>
        <w:t xml:space="preserve">: 2017, </w:t>
      </w:r>
      <w:r w:rsidRPr="004871ED">
        <w:rPr>
          <w:rFonts w:ascii="Times New Roman" w:hAnsi="Times New Roman" w:cs="Times New Roman"/>
          <w:sz w:val="24"/>
          <w:szCs w:val="24"/>
        </w:rPr>
        <w:t>p. 437).</w:t>
      </w:r>
    </w:p>
    <w:p w14:paraId="46E989BC" w14:textId="6FDB27D8" w:rsidR="00713C18" w:rsidRPr="004871ED" w:rsidRDefault="00713C18" w:rsidP="00E54C2C">
      <w:pPr>
        <w:jc w:val="both"/>
        <w:rPr>
          <w:rFonts w:ascii="Times New Roman" w:hAnsi="Times New Roman" w:cs="Times New Roman"/>
          <w:sz w:val="24"/>
          <w:szCs w:val="24"/>
        </w:rPr>
      </w:pPr>
      <w:r w:rsidRPr="004871ED">
        <w:rPr>
          <w:rFonts w:ascii="Times New Roman" w:hAnsi="Times New Roman" w:cs="Times New Roman"/>
          <w:sz w:val="24"/>
          <w:szCs w:val="24"/>
        </w:rPr>
        <w:t>When trying to make feedback actionable</w:t>
      </w:r>
      <w:r w:rsidR="00A3576F">
        <w:rPr>
          <w:rFonts w:ascii="Times New Roman" w:hAnsi="Times New Roman" w:cs="Times New Roman"/>
          <w:sz w:val="24"/>
          <w:szCs w:val="24"/>
        </w:rPr>
        <w:t xml:space="preserve">, one needs </w:t>
      </w:r>
      <w:r w:rsidRPr="004871ED">
        <w:rPr>
          <w:rFonts w:ascii="Times New Roman" w:hAnsi="Times New Roman" w:cs="Times New Roman"/>
          <w:sz w:val="24"/>
          <w:szCs w:val="24"/>
        </w:rPr>
        <w:t>aware</w:t>
      </w:r>
      <w:r w:rsidR="00A3576F">
        <w:rPr>
          <w:rFonts w:ascii="Times New Roman" w:hAnsi="Times New Roman" w:cs="Times New Roman"/>
          <w:sz w:val="24"/>
          <w:szCs w:val="24"/>
        </w:rPr>
        <w:t>ness</w:t>
      </w:r>
      <w:r w:rsidRPr="004871ED">
        <w:rPr>
          <w:rFonts w:ascii="Times New Roman" w:hAnsi="Times New Roman" w:cs="Times New Roman"/>
          <w:sz w:val="24"/>
          <w:szCs w:val="24"/>
        </w:rPr>
        <w:t xml:space="preserve"> of “what’s attainable given the teacher’s skill level” (Archer et al., 2016, p. 196). Not all teachers can be ready to implement all kinds of changes. That is why effective feedback should be “specific to each teacher, focused on what their strengths and weaknesses are rather than general exhortations to improve” (Brennan, 2017, p. 4).</w:t>
      </w:r>
    </w:p>
    <w:p w14:paraId="546579D6" w14:textId="6D5DEA11" w:rsidR="00E54C2C" w:rsidRPr="004871ED" w:rsidRDefault="00E54C2C" w:rsidP="00E54C2C">
      <w:pPr>
        <w:jc w:val="both"/>
        <w:rPr>
          <w:rFonts w:ascii="Times New Roman" w:hAnsi="Times New Roman" w:cs="Times New Roman"/>
          <w:sz w:val="24"/>
          <w:szCs w:val="24"/>
        </w:rPr>
      </w:pPr>
      <w:r w:rsidRPr="004871ED">
        <w:rPr>
          <w:rFonts w:ascii="Times New Roman" w:hAnsi="Times New Roman" w:cs="Times New Roman"/>
          <w:sz w:val="24"/>
          <w:szCs w:val="24"/>
        </w:rPr>
        <w:t xml:space="preserve">What is even more important, teachers have to perceive feedback as credible (Ilgen, Fisher, &amp; Taylor, 1979; Kinicki, Prussia, Wu, &amp; McKee-Ryan, 2004) and as meaningful in order for their practice to improve: “simply telling teachers what to do differently doesn’t help them better understand the relationship between their teaching and student learning” (Archer et al., 2016, </w:t>
      </w:r>
      <w:r w:rsidRPr="004871ED">
        <w:rPr>
          <w:rFonts w:ascii="Times New Roman" w:hAnsi="Times New Roman" w:cs="Times New Roman"/>
          <w:sz w:val="24"/>
          <w:szCs w:val="24"/>
        </w:rPr>
        <w:lastRenderedPageBreak/>
        <w:t>p 197).</w:t>
      </w:r>
      <w:r w:rsidR="0058507F" w:rsidRPr="004871ED">
        <w:rPr>
          <w:rFonts w:ascii="Times New Roman" w:hAnsi="Times New Roman" w:cs="Times New Roman"/>
          <w:sz w:val="24"/>
          <w:szCs w:val="24"/>
        </w:rPr>
        <w:t xml:space="preserve"> </w:t>
      </w:r>
      <w:r w:rsidRPr="004871ED">
        <w:rPr>
          <w:rFonts w:ascii="Times New Roman" w:hAnsi="Times New Roman" w:cs="Times New Roman"/>
          <w:sz w:val="24"/>
          <w:szCs w:val="24"/>
        </w:rPr>
        <w:t>It should not be conceptualized as a performative measure, where one judges the other, but a supportive one, where one collaborates with the other.</w:t>
      </w:r>
    </w:p>
    <w:p w14:paraId="3AE558ED" w14:textId="6C40B5B1" w:rsidR="00713C18" w:rsidRPr="004871ED" w:rsidRDefault="00D81433" w:rsidP="00713C18">
      <w:pPr>
        <w:jc w:val="both"/>
        <w:rPr>
          <w:rFonts w:ascii="Times New Roman" w:hAnsi="Times New Roman" w:cs="Times New Roman"/>
          <w:sz w:val="24"/>
          <w:szCs w:val="24"/>
        </w:rPr>
      </w:pPr>
      <w:r w:rsidRPr="004871ED">
        <w:rPr>
          <w:rFonts w:ascii="Times New Roman" w:hAnsi="Times New Roman" w:cs="Times New Roman"/>
          <w:sz w:val="24"/>
          <w:szCs w:val="24"/>
        </w:rPr>
        <w:t xml:space="preserve">Equally </w:t>
      </w:r>
      <w:r w:rsidR="00713C18" w:rsidRPr="004871ED">
        <w:rPr>
          <w:rFonts w:ascii="Times New Roman" w:hAnsi="Times New Roman" w:cs="Times New Roman"/>
          <w:sz w:val="24"/>
          <w:szCs w:val="24"/>
        </w:rPr>
        <w:t xml:space="preserve">important </w:t>
      </w:r>
      <w:r w:rsidRPr="004871ED">
        <w:rPr>
          <w:rFonts w:ascii="Times New Roman" w:hAnsi="Times New Roman" w:cs="Times New Roman"/>
          <w:sz w:val="24"/>
          <w:szCs w:val="24"/>
        </w:rPr>
        <w:t xml:space="preserve">that we discuss </w:t>
      </w:r>
      <w:r w:rsidR="00713C18" w:rsidRPr="004871ED">
        <w:rPr>
          <w:rFonts w:ascii="Times New Roman" w:hAnsi="Times New Roman" w:cs="Times New Roman"/>
          <w:sz w:val="24"/>
          <w:szCs w:val="24"/>
        </w:rPr>
        <w:t>when to give feedback. Many sources recommend timely feedback</w:t>
      </w:r>
      <w:r w:rsidRPr="004871ED">
        <w:rPr>
          <w:rFonts w:ascii="Times New Roman" w:hAnsi="Times New Roman" w:cs="Times New Roman"/>
          <w:sz w:val="24"/>
          <w:szCs w:val="24"/>
        </w:rPr>
        <w:t xml:space="preserve">. </w:t>
      </w:r>
      <w:r w:rsidR="00713C18" w:rsidRPr="004871ED">
        <w:rPr>
          <w:rFonts w:ascii="Times New Roman" w:hAnsi="Times New Roman" w:cs="Times New Roman"/>
          <w:sz w:val="24"/>
          <w:szCs w:val="24"/>
        </w:rPr>
        <w:t xml:space="preserve">Brennan (2017) states that “oral feedback and discussion must always be provided before the teacher leaves for the day” (p. 13) and it must be done “promptly” (p. 5). However, </w:t>
      </w:r>
      <w:r w:rsidRPr="004871ED">
        <w:rPr>
          <w:rFonts w:ascii="Times New Roman" w:hAnsi="Times New Roman" w:cs="Times New Roman"/>
          <w:sz w:val="24"/>
          <w:szCs w:val="24"/>
        </w:rPr>
        <w:t xml:space="preserve">there is no consensus </w:t>
      </w:r>
      <w:r w:rsidR="00713C18" w:rsidRPr="004871ED">
        <w:rPr>
          <w:rFonts w:ascii="Times New Roman" w:hAnsi="Times New Roman" w:cs="Times New Roman"/>
          <w:sz w:val="24"/>
          <w:szCs w:val="24"/>
        </w:rPr>
        <w:t xml:space="preserve">on “timely” feedback. Randall and Thornton note: </w:t>
      </w:r>
      <w:r w:rsidR="00A3576F">
        <w:rPr>
          <w:rFonts w:ascii="Times New Roman" w:hAnsi="Times New Roman" w:cs="Times New Roman"/>
          <w:sz w:val="24"/>
          <w:szCs w:val="24"/>
        </w:rPr>
        <w:t>i</w:t>
      </w:r>
      <w:r w:rsidR="00713C18" w:rsidRPr="004871ED">
        <w:rPr>
          <w:rFonts w:ascii="Times New Roman" w:hAnsi="Times New Roman" w:cs="Times New Roman"/>
          <w:sz w:val="24"/>
          <w:szCs w:val="24"/>
        </w:rPr>
        <w:t>f the debriefing is carried out immediately after the lesson, the teacher may well be incapable of mature reflection, being too ‘hyped up’ by the lesson to be able to make any sensible evaluation of the experience</w:t>
      </w:r>
      <w:r w:rsidR="00A3576F">
        <w:rPr>
          <w:rFonts w:ascii="Times New Roman" w:hAnsi="Times New Roman" w:cs="Times New Roman"/>
          <w:sz w:val="24"/>
          <w:szCs w:val="24"/>
        </w:rPr>
        <w:t>,</w:t>
      </w:r>
      <w:r w:rsidR="00713C18" w:rsidRPr="004871ED">
        <w:rPr>
          <w:rFonts w:ascii="Times New Roman" w:hAnsi="Times New Roman" w:cs="Times New Roman"/>
          <w:sz w:val="24"/>
          <w:szCs w:val="24"/>
        </w:rPr>
        <w:t xml:space="preserve"> or to take in what is being said by the advisor. (2001, p. 59)</w:t>
      </w:r>
      <w:r w:rsidRPr="004871ED">
        <w:rPr>
          <w:rFonts w:ascii="Times New Roman" w:hAnsi="Times New Roman" w:cs="Times New Roman"/>
          <w:sz w:val="24"/>
          <w:szCs w:val="24"/>
        </w:rPr>
        <w:t>.</w:t>
      </w:r>
      <w:r w:rsidR="00713C18" w:rsidRPr="004871ED">
        <w:rPr>
          <w:rFonts w:ascii="Times New Roman" w:hAnsi="Times New Roman" w:cs="Times New Roman"/>
          <w:sz w:val="24"/>
          <w:szCs w:val="24"/>
        </w:rPr>
        <w:t xml:space="preserve"> </w:t>
      </w:r>
      <w:r w:rsidRPr="004871ED">
        <w:rPr>
          <w:rFonts w:ascii="Times New Roman" w:hAnsi="Times New Roman" w:cs="Times New Roman"/>
          <w:sz w:val="24"/>
          <w:szCs w:val="24"/>
        </w:rPr>
        <w:t xml:space="preserve">Should we feedback </w:t>
      </w:r>
      <w:r w:rsidR="00713C18" w:rsidRPr="004871ED">
        <w:rPr>
          <w:rFonts w:ascii="Times New Roman" w:hAnsi="Times New Roman" w:cs="Times New Roman"/>
          <w:sz w:val="24"/>
          <w:szCs w:val="24"/>
        </w:rPr>
        <w:t xml:space="preserve">when teachers’ emotions have calmed down, and they have had time to reflect upon the practice, or straight after the lesson? </w:t>
      </w:r>
      <w:r w:rsidRPr="004871ED">
        <w:rPr>
          <w:rFonts w:ascii="Times New Roman" w:hAnsi="Times New Roman" w:cs="Times New Roman"/>
          <w:sz w:val="24"/>
          <w:szCs w:val="24"/>
        </w:rPr>
        <w:t>While t</w:t>
      </w:r>
      <w:r w:rsidR="00713C18" w:rsidRPr="004871ED">
        <w:rPr>
          <w:rFonts w:ascii="Times New Roman" w:hAnsi="Times New Roman" w:cs="Times New Roman"/>
          <w:sz w:val="24"/>
          <w:szCs w:val="24"/>
        </w:rPr>
        <w:t>hese judgments are left in the hands of observers</w:t>
      </w:r>
      <w:r w:rsidRPr="004871ED">
        <w:rPr>
          <w:rFonts w:ascii="Times New Roman" w:hAnsi="Times New Roman" w:cs="Times New Roman"/>
          <w:sz w:val="24"/>
          <w:szCs w:val="24"/>
        </w:rPr>
        <w:t xml:space="preserve"> and teacher-trainers, it helps to be sensitive to this aspect of timeliness</w:t>
      </w:r>
      <w:r w:rsidR="00713C18" w:rsidRPr="004871ED">
        <w:rPr>
          <w:rFonts w:ascii="Times New Roman" w:hAnsi="Times New Roman" w:cs="Times New Roman"/>
          <w:sz w:val="24"/>
          <w:szCs w:val="24"/>
        </w:rPr>
        <w:t>.</w:t>
      </w:r>
    </w:p>
    <w:p w14:paraId="0B9155A4" w14:textId="2198E2A8" w:rsidR="00713C18" w:rsidRPr="004871ED" w:rsidRDefault="00713C18" w:rsidP="00713C18">
      <w:pPr>
        <w:jc w:val="both"/>
        <w:rPr>
          <w:rFonts w:ascii="Times New Roman" w:hAnsi="Times New Roman" w:cs="Times New Roman"/>
          <w:sz w:val="24"/>
          <w:szCs w:val="24"/>
        </w:rPr>
      </w:pPr>
      <w:r w:rsidRPr="004871ED">
        <w:rPr>
          <w:rFonts w:ascii="Times New Roman" w:hAnsi="Times New Roman" w:cs="Times New Roman"/>
          <w:sz w:val="24"/>
          <w:szCs w:val="24"/>
        </w:rPr>
        <w:t>Paul Bambrick-Santoyo (2012) in his book Leverage Leadership introduces a</w:t>
      </w:r>
      <w:r w:rsidR="00D81433" w:rsidRPr="004871ED">
        <w:rPr>
          <w:rFonts w:ascii="Times New Roman" w:hAnsi="Times New Roman" w:cs="Times New Roman"/>
          <w:sz w:val="24"/>
          <w:szCs w:val="24"/>
        </w:rPr>
        <w:t>n</w:t>
      </w:r>
      <w:r w:rsidRPr="004871ED">
        <w:rPr>
          <w:rFonts w:ascii="Times New Roman" w:hAnsi="Times New Roman" w:cs="Times New Roman"/>
          <w:sz w:val="24"/>
          <w:szCs w:val="24"/>
        </w:rPr>
        <w:t xml:space="preserve"> </w:t>
      </w:r>
      <w:r w:rsidR="00D81433" w:rsidRPr="004871ED">
        <w:rPr>
          <w:rFonts w:ascii="Times New Roman" w:hAnsi="Times New Roman" w:cs="Times New Roman"/>
          <w:sz w:val="24"/>
          <w:szCs w:val="24"/>
        </w:rPr>
        <w:t xml:space="preserve">interesting </w:t>
      </w:r>
      <w:r w:rsidRPr="004871ED">
        <w:rPr>
          <w:rFonts w:ascii="Times New Roman" w:hAnsi="Times New Roman" w:cs="Times New Roman"/>
          <w:sz w:val="24"/>
          <w:szCs w:val="24"/>
        </w:rPr>
        <w:t xml:space="preserve">protocol for the post-observation conference </w:t>
      </w:r>
      <w:r w:rsidR="00D81433" w:rsidRPr="004871ED">
        <w:rPr>
          <w:rFonts w:ascii="Times New Roman" w:hAnsi="Times New Roman" w:cs="Times New Roman"/>
          <w:sz w:val="24"/>
          <w:szCs w:val="24"/>
        </w:rPr>
        <w:t>with s</w:t>
      </w:r>
      <w:r w:rsidRPr="004871ED">
        <w:rPr>
          <w:rFonts w:ascii="Times New Roman" w:hAnsi="Times New Roman" w:cs="Times New Roman"/>
          <w:sz w:val="24"/>
          <w:szCs w:val="24"/>
        </w:rPr>
        <w:t xml:space="preserve">ix steps: 1) Praise (for the things done well, based on evidence); 2) Probe (talk about specific area of focus, asking how the teacher tried to address it during the lesson); 3) Identify Problem and Action Step (looking into the focus area what happened during the observation and planning steps for future lesson next week together); 4) Practice (practicing/role-playing technique together); 5) Plan Ahead (designing next lesson with the technique in mind); 6) Set Timeline for Follow-Up </w:t>
      </w:r>
    </w:p>
    <w:p w14:paraId="332F42A7" w14:textId="1ABB03A6" w:rsidR="0058507F" w:rsidRPr="004871ED" w:rsidRDefault="005E61E3" w:rsidP="00E54C2C">
      <w:pPr>
        <w:jc w:val="both"/>
        <w:rPr>
          <w:rFonts w:ascii="Times New Roman" w:hAnsi="Times New Roman" w:cs="Times New Roman"/>
          <w:sz w:val="24"/>
          <w:szCs w:val="24"/>
        </w:rPr>
      </w:pPr>
      <w:r w:rsidRPr="004871ED">
        <w:rPr>
          <w:rFonts w:ascii="Times New Roman" w:hAnsi="Times New Roman" w:cs="Times New Roman"/>
          <w:sz w:val="24"/>
          <w:szCs w:val="24"/>
        </w:rPr>
        <w:t xml:space="preserve">In sum, the critical role of observation and feedback needs to be recognized by teacher-trainers, and we need to be fully aware of the nuances of how to observe factually, as well as when and how to give feedback so that the teacher can develop enough to narrow the gap between teaching and student learning. </w:t>
      </w:r>
    </w:p>
    <w:p w14:paraId="66AD1947" w14:textId="232D7D4D" w:rsidR="0058507F" w:rsidRPr="004871ED" w:rsidRDefault="005C2966" w:rsidP="00E54C2C">
      <w:pPr>
        <w:jc w:val="both"/>
        <w:rPr>
          <w:rFonts w:ascii="Times New Roman" w:hAnsi="Times New Roman" w:cs="Times New Roman"/>
          <w:b/>
          <w:bCs/>
          <w:sz w:val="24"/>
          <w:szCs w:val="24"/>
        </w:rPr>
      </w:pPr>
      <w:r w:rsidRPr="004871ED">
        <w:rPr>
          <w:rFonts w:ascii="Times New Roman" w:hAnsi="Times New Roman" w:cs="Times New Roman"/>
          <w:b/>
          <w:bCs/>
          <w:sz w:val="24"/>
          <w:szCs w:val="24"/>
        </w:rPr>
        <w:t>Bibliography</w:t>
      </w:r>
    </w:p>
    <w:p w14:paraId="09E7D184" w14:textId="3D32A8FC" w:rsidR="005C2966" w:rsidRPr="004871ED" w:rsidRDefault="005C296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Archer, J., Cantrell, S., Holtzman, S. L., Joe, J. N., Tocci, C. M., &amp; Wood, J. (2016). </w:t>
      </w:r>
      <w:r w:rsidRPr="004871ED">
        <w:rPr>
          <w:rFonts w:ascii="Times New Roman" w:hAnsi="Times New Roman" w:cs="Times New Roman"/>
          <w:i/>
          <w:iCs/>
          <w:sz w:val="24"/>
          <w:szCs w:val="24"/>
        </w:rPr>
        <w:t>Better feedback for better teaching: A practical guide to improving classroom observations</w:t>
      </w:r>
      <w:r w:rsidRPr="004871ED">
        <w:rPr>
          <w:rFonts w:ascii="Times New Roman" w:hAnsi="Times New Roman" w:cs="Times New Roman"/>
          <w:sz w:val="24"/>
          <w:szCs w:val="24"/>
        </w:rPr>
        <w:t>. San Francisco: Jossey-Bass, CA. Retrieved from: http://k12education.gatesfoundation.org/resource/better-feedback-for-better-teaching-a practical-guide-to-improving-classroom-observations/</w:t>
      </w:r>
    </w:p>
    <w:p w14:paraId="7D605018" w14:textId="77777777" w:rsidR="005C2966" w:rsidRPr="004871ED" w:rsidRDefault="005C2966" w:rsidP="005C2966">
      <w:pPr>
        <w:jc w:val="both"/>
        <w:rPr>
          <w:rFonts w:ascii="Times New Roman" w:hAnsi="Times New Roman" w:cs="Times New Roman"/>
          <w:sz w:val="24"/>
          <w:szCs w:val="24"/>
        </w:rPr>
      </w:pPr>
      <w:r w:rsidRPr="004871ED">
        <w:rPr>
          <w:rFonts w:ascii="Times New Roman" w:hAnsi="Times New Roman" w:cs="Times New Roman"/>
          <w:sz w:val="24"/>
          <w:szCs w:val="24"/>
        </w:rPr>
        <w:t xml:space="preserve">Bambrick-Santoyo, P. (2012). </w:t>
      </w:r>
      <w:r w:rsidRPr="004871ED">
        <w:rPr>
          <w:rFonts w:ascii="Times New Roman" w:hAnsi="Times New Roman" w:cs="Times New Roman"/>
          <w:i/>
          <w:iCs/>
          <w:sz w:val="24"/>
          <w:szCs w:val="24"/>
        </w:rPr>
        <w:t>Leverage Leadership: A Practical Guide to Building Exceptional Schools</w:t>
      </w:r>
      <w:r w:rsidRPr="004871ED">
        <w:rPr>
          <w:rFonts w:ascii="Times New Roman" w:hAnsi="Times New Roman" w:cs="Times New Roman"/>
          <w:sz w:val="24"/>
          <w:szCs w:val="24"/>
        </w:rPr>
        <w:t>. San Francisco: Jossey-Bass.</w:t>
      </w:r>
    </w:p>
    <w:p w14:paraId="485A0D4F" w14:textId="170DDD19" w:rsidR="00786C86" w:rsidRPr="004871ED" w:rsidRDefault="00786C8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Barge, J. D. (n.d.). </w:t>
      </w:r>
      <w:r w:rsidRPr="004871ED">
        <w:rPr>
          <w:rFonts w:ascii="Times New Roman" w:hAnsi="Times New Roman" w:cs="Times New Roman"/>
          <w:i/>
          <w:iCs/>
          <w:sz w:val="24"/>
          <w:szCs w:val="24"/>
        </w:rPr>
        <w:t>Using low inference feedback and conferencing: A school leader’s guide for improvement</w:t>
      </w:r>
      <w:r w:rsidRPr="004871ED">
        <w:rPr>
          <w:rFonts w:ascii="Times New Roman" w:hAnsi="Times New Roman" w:cs="Times New Roman"/>
          <w:sz w:val="24"/>
          <w:szCs w:val="24"/>
        </w:rPr>
        <w:t xml:space="preserve"> [slide presentation]. Retrieved from: https://slideplayer.com/slide/1497854/ 84 </w:t>
      </w:r>
    </w:p>
    <w:p w14:paraId="4B3CEC6C" w14:textId="77777777" w:rsidR="005C2966" w:rsidRPr="004871ED" w:rsidRDefault="005C2966" w:rsidP="005C2966">
      <w:pPr>
        <w:spacing w:after="0"/>
        <w:jc w:val="both"/>
        <w:rPr>
          <w:rFonts w:ascii="Times New Roman" w:hAnsi="Times New Roman" w:cs="Times New Roman"/>
          <w:sz w:val="24"/>
          <w:szCs w:val="24"/>
        </w:rPr>
      </w:pPr>
      <w:proofErr w:type="spellStart"/>
      <w:r w:rsidRPr="004871ED">
        <w:rPr>
          <w:rFonts w:ascii="Times New Roman" w:hAnsi="Times New Roman" w:cs="Times New Roman"/>
          <w:sz w:val="24"/>
          <w:szCs w:val="24"/>
        </w:rPr>
        <w:t>Besieux</w:t>
      </w:r>
      <w:proofErr w:type="spellEnd"/>
      <w:r w:rsidRPr="004871ED">
        <w:rPr>
          <w:rFonts w:ascii="Times New Roman" w:hAnsi="Times New Roman" w:cs="Times New Roman"/>
          <w:sz w:val="24"/>
          <w:szCs w:val="24"/>
        </w:rPr>
        <w:t xml:space="preserve">, Tijs. </w:t>
      </w:r>
      <w:r w:rsidRPr="004871ED">
        <w:rPr>
          <w:rFonts w:ascii="Times New Roman" w:hAnsi="Times New Roman" w:cs="Times New Roman"/>
          <w:i/>
          <w:iCs/>
          <w:sz w:val="24"/>
          <w:szCs w:val="24"/>
        </w:rPr>
        <w:t>Why I hate feedback: Anchoring effective feedback within organizations</w:t>
      </w:r>
      <w:r w:rsidRPr="004871ED">
        <w:rPr>
          <w:rFonts w:ascii="Times New Roman" w:hAnsi="Times New Roman" w:cs="Times New Roman"/>
          <w:sz w:val="24"/>
          <w:szCs w:val="24"/>
        </w:rPr>
        <w:t>. Retrieved from:</w:t>
      </w:r>
    </w:p>
    <w:p w14:paraId="37785222" w14:textId="7B46C8D1" w:rsidR="005C2966" w:rsidRPr="004871ED" w:rsidRDefault="005C2966" w:rsidP="005C2966">
      <w:pPr>
        <w:spacing w:after="0"/>
        <w:jc w:val="both"/>
        <w:rPr>
          <w:rFonts w:ascii="Times New Roman" w:hAnsi="Times New Roman" w:cs="Times New Roman"/>
          <w:sz w:val="24"/>
          <w:szCs w:val="24"/>
        </w:rPr>
      </w:pPr>
      <w:r w:rsidRPr="004871ED">
        <w:rPr>
          <w:rFonts w:ascii="Times New Roman" w:hAnsi="Times New Roman" w:cs="Times New Roman"/>
          <w:sz w:val="24"/>
          <w:szCs w:val="24"/>
        </w:rPr>
        <w:t>https://www.sciencedirect.com/science/article/abs/pii/S0007681317300253</w:t>
      </w:r>
    </w:p>
    <w:p w14:paraId="7C5A0F99" w14:textId="77777777" w:rsidR="004871ED" w:rsidRDefault="004871ED" w:rsidP="00786C86">
      <w:pPr>
        <w:jc w:val="both"/>
        <w:rPr>
          <w:rFonts w:ascii="Times New Roman" w:hAnsi="Times New Roman" w:cs="Times New Roman"/>
          <w:sz w:val="24"/>
          <w:szCs w:val="24"/>
        </w:rPr>
      </w:pPr>
    </w:p>
    <w:p w14:paraId="41BD6DF6" w14:textId="6E1024A0" w:rsidR="00786C86" w:rsidRPr="004871ED" w:rsidRDefault="00786C8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Brennan, J. (2017). </w:t>
      </w:r>
      <w:r w:rsidRPr="004871ED">
        <w:rPr>
          <w:rFonts w:ascii="Times New Roman" w:hAnsi="Times New Roman" w:cs="Times New Roman"/>
          <w:i/>
          <w:iCs/>
          <w:sz w:val="24"/>
          <w:szCs w:val="24"/>
        </w:rPr>
        <w:t>A guide to lesson observation: Tools and support for observing lessons effectively</w:t>
      </w:r>
      <w:r w:rsidRPr="004871ED">
        <w:rPr>
          <w:rFonts w:ascii="Times New Roman" w:hAnsi="Times New Roman" w:cs="Times New Roman"/>
          <w:sz w:val="24"/>
          <w:szCs w:val="24"/>
        </w:rPr>
        <w:t xml:space="preserve">. UK: Oxford University Press. Retrieved from: https://cdn.oxfordowl.co.uk/2017/04/21/10/32/07/582/bp_observation_guide.pdf </w:t>
      </w:r>
    </w:p>
    <w:p w14:paraId="1B303D2D" w14:textId="77777777" w:rsidR="00786C86" w:rsidRPr="004871ED" w:rsidRDefault="00786C86" w:rsidP="00786C86">
      <w:pPr>
        <w:jc w:val="both"/>
        <w:rPr>
          <w:rFonts w:ascii="Times New Roman" w:hAnsi="Times New Roman" w:cs="Times New Roman"/>
          <w:sz w:val="24"/>
          <w:szCs w:val="24"/>
        </w:rPr>
      </w:pPr>
      <w:r w:rsidRPr="004871ED">
        <w:rPr>
          <w:rFonts w:ascii="Times New Roman" w:hAnsi="Times New Roman" w:cs="Times New Roman"/>
          <w:sz w:val="24"/>
          <w:szCs w:val="24"/>
        </w:rPr>
        <w:lastRenderedPageBreak/>
        <w:t xml:space="preserve">Cleveland, J. N., Lim, A. S., &amp; Murphy, K. R. (2007). </w:t>
      </w:r>
      <w:r w:rsidRPr="004871ED">
        <w:rPr>
          <w:rFonts w:ascii="Times New Roman" w:hAnsi="Times New Roman" w:cs="Times New Roman"/>
          <w:i/>
          <w:iCs/>
          <w:sz w:val="24"/>
          <w:szCs w:val="24"/>
        </w:rPr>
        <w:t>Feedback phobia? Why employees do not want to give or receive performance feedback</w:t>
      </w:r>
      <w:r w:rsidRPr="004871ED">
        <w:rPr>
          <w:rFonts w:ascii="Times New Roman" w:hAnsi="Times New Roman" w:cs="Times New Roman"/>
          <w:sz w:val="24"/>
          <w:szCs w:val="24"/>
        </w:rPr>
        <w:t xml:space="preserve">. In J. Langan-Fox, C. Cooper, &amp; R. </w:t>
      </w:r>
      <w:proofErr w:type="spellStart"/>
      <w:r w:rsidRPr="004871ED">
        <w:rPr>
          <w:rFonts w:ascii="Times New Roman" w:hAnsi="Times New Roman" w:cs="Times New Roman"/>
          <w:sz w:val="24"/>
          <w:szCs w:val="24"/>
        </w:rPr>
        <w:t>Klimoski</w:t>
      </w:r>
      <w:proofErr w:type="spellEnd"/>
      <w:r w:rsidRPr="004871ED">
        <w:rPr>
          <w:rFonts w:ascii="Times New Roman" w:hAnsi="Times New Roman" w:cs="Times New Roman"/>
          <w:sz w:val="24"/>
          <w:szCs w:val="24"/>
        </w:rPr>
        <w:t xml:space="preserve"> (Eds.), Research companion to the dysfunctional workplace: Management challenges and symptoms (pp. 168-186). Cheltenham, England: Edward Elgar.</w:t>
      </w:r>
    </w:p>
    <w:p w14:paraId="3AC91EB2" w14:textId="6AFE494D" w:rsidR="00786C86" w:rsidRPr="004871ED" w:rsidRDefault="00786C86" w:rsidP="00786C86">
      <w:pPr>
        <w:jc w:val="both"/>
        <w:rPr>
          <w:rFonts w:ascii="Times New Roman" w:hAnsi="Times New Roman" w:cs="Times New Roman"/>
          <w:sz w:val="24"/>
          <w:szCs w:val="24"/>
        </w:rPr>
      </w:pPr>
      <w:proofErr w:type="spellStart"/>
      <w:r w:rsidRPr="004871ED">
        <w:rPr>
          <w:rFonts w:ascii="Times New Roman" w:hAnsi="Times New Roman" w:cs="Times New Roman"/>
          <w:sz w:val="24"/>
          <w:szCs w:val="24"/>
        </w:rPr>
        <w:t>Grenny</w:t>
      </w:r>
      <w:proofErr w:type="spellEnd"/>
      <w:r w:rsidRPr="004871ED">
        <w:rPr>
          <w:rFonts w:ascii="Times New Roman" w:hAnsi="Times New Roman" w:cs="Times New Roman"/>
          <w:sz w:val="24"/>
          <w:szCs w:val="24"/>
        </w:rPr>
        <w:t xml:space="preserve">, Joseph. ‘The Key to Giving and Receiving Negative Feedback’ in </w:t>
      </w:r>
      <w:r w:rsidRPr="004871ED">
        <w:rPr>
          <w:rFonts w:ascii="Times New Roman" w:hAnsi="Times New Roman" w:cs="Times New Roman"/>
          <w:i/>
          <w:iCs/>
          <w:sz w:val="24"/>
          <w:szCs w:val="24"/>
        </w:rPr>
        <w:t xml:space="preserve">Harvard Business Review, </w:t>
      </w:r>
      <w:r w:rsidRPr="004871ED">
        <w:rPr>
          <w:rFonts w:ascii="Times New Roman" w:hAnsi="Times New Roman" w:cs="Times New Roman"/>
          <w:sz w:val="24"/>
          <w:szCs w:val="24"/>
        </w:rPr>
        <w:t>August 6, 2015.</w:t>
      </w:r>
    </w:p>
    <w:p w14:paraId="50AB5952" w14:textId="77777777" w:rsidR="00786C86" w:rsidRPr="004871ED" w:rsidRDefault="00786C8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Her Majesty’s Inspectorate for Education and Training in Wales. (2014). </w:t>
      </w:r>
      <w:r w:rsidRPr="004871ED">
        <w:rPr>
          <w:rFonts w:ascii="Times New Roman" w:hAnsi="Times New Roman" w:cs="Times New Roman"/>
          <w:i/>
          <w:iCs/>
          <w:sz w:val="24"/>
          <w:szCs w:val="24"/>
        </w:rPr>
        <w:t>Effective classroom observation in primary and secondary schools</w:t>
      </w:r>
      <w:r w:rsidRPr="004871ED">
        <w:rPr>
          <w:rFonts w:ascii="Times New Roman" w:hAnsi="Times New Roman" w:cs="Times New Roman"/>
          <w:sz w:val="24"/>
          <w:szCs w:val="24"/>
        </w:rPr>
        <w:t>. Retrieved from: https://www.estyn.gov.wales/sites/default/files/documents/Effective%20classroom%20ob servation%20in%20primary%20and%20secondary%20schools%20 %20October%202014.pdf</w:t>
      </w:r>
    </w:p>
    <w:p w14:paraId="45BA314E" w14:textId="16715690" w:rsidR="005C2966" w:rsidRPr="004871ED" w:rsidRDefault="005C296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Ilgen, D. R., Fisher, C. D., &amp; Taylor, S. M. (1979). </w:t>
      </w:r>
      <w:r w:rsidRPr="004871ED">
        <w:rPr>
          <w:rFonts w:ascii="Times New Roman" w:hAnsi="Times New Roman" w:cs="Times New Roman"/>
          <w:i/>
          <w:iCs/>
          <w:sz w:val="24"/>
          <w:szCs w:val="24"/>
        </w:rPr>
        <w:t>Consequences of Individual Feedback on</w:t>
      </w:r>
      <w:r w:rsidRPr="004871ED">
        <w:rPr>
          <w:rFonts w:ascii="Times New Roman" w:hAnsi="Times New Roman" w:cs="Times New Roman"/>
          <w:sz w:val="24"/>
          <w:szCs w:val="24"/>
        </w:rPr>
        <w:t xml:space="preserve"> </w:t>
      </w:r>
      <w:proofErr w:type="spellStart"/>
      <w:r w:rsidRPr="004871ED">
        <w:rPr>
          <w:rFonts w:ascii="Times New Roman" w:hAnsi="Times New Roman" w:cs="Times New Roman"/>
          <w:i/>
          <w:iCs/>
          <w:sz w:val="24"/>
          <w:szCs w:val="24"/>
        </w:rPr>
        <w:t>Behavior</w:t>
      </w:r>
      <w:proofErr w:type="spellEnd"/>
      <w:r w:rsidRPr="004871ED">
        <w:rPr>
          <w:rFonts w:ascii="Times New Roman" w:hAnsi="Times New Roman" w:cs="Times New Roman"/>
          <w:i/>
          <w:iCs/>
          <w:sz w:val="24"/>
          <w:szCs w:val="24"/>
        </w:rPr>
        <w:t xml:space="preserve"> in Organizations</w:t>
      </w:r>
      <w:r w:rsidRPr="004871ED">
        <w:rPr>
          <w:rFonts w:ascii="Times New Roman" w:hAnsi="Times New Roman" w:cs="Times New Roman"/>
          <w:sz w:val="24"/>
          <w:szCs w:val="24"/>
        </w:rPr>
        <w:t xml:space="preserve">. Journal of Applied Psychology, 64(4), 349-371. </w:t>
      </w:r>
      <w:proofErr w:type="spellStart"/>
      <w:r w:rsidRPr="004871ED">
        <w:rPr>
          <w:rFonts w:ascii="Times New Roman" w:hAnsi="Times New Roman" w:cs="Times New Roman"/>
          <w:sz w:val="24"/>
          <w:szCs w:val="24"/>
        </w:rPr>
        <w:t>doi</w:t>
      </w:r>
      <w:proofErr w:type="spellEnd"/>
      <w:r w:rsidRPr="004871ED">
        <w:rPr>
          <w:rFonts w:ascii="Times New Roman" w:hAnsi="Times New Roman" w:cs="Times New Roman"/>
          <w:sz w:val="24"/>
          <w:szCs w:val="24"/>
        </w:rPr>
        <w:t>: 10.1037/0021-9010.64.4.349</w:t>
      </w:r>
    </w:p>
    <w:p w14:paraId="588E83A4" w14:textId="327B7813" w:rsidR="00786C86" w:rsidRPr="004871ED" w:rsidRDefault="00786C8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Khachatryan, E. (2015). </w:t>
      </w:r>
      <w:r w:rsidRPr="004871ED">
        <w:rPr>
          <w:rFonts w:ascii="Times New Roman" w:hAnsi="Times New Roman" w:cs="Times New Roman"/>
          <w:i/>
          <w:iCs/>
          <w:sz w:val="24"/>
          <w:szCs w:val="24"/>
        </w:rPr>
        <w:t>Feedback on teaching from observations of teaching: What do administrators say and what do teachers think about it</w:t>
      </w:r>
      <w:r w:rsidRPr="004871ED">
        <w:rPr>
          <w:rFonts w:ascii="Times New Roman" w:hAnsi="Times New Roman" w:cs="Times New Roman"/>
          <w:sz w:val="24"/>
          <w:szCs w:val="24"/>
        </w:rPr>
        <w:t xml:space="preserve">? NASSP Bulletin 99(2), 164 – 188. </w:t>
      </w:r>
    </w:p>
    <w:p w14:paraId="74EC2FC0" w14:textId="15637576" w:rsidR="005C2966" w:rsidRPr="004871ED" w:rsidRDefault="005C296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Kinicki, A. J., Prussia, G. E., Wu, B., &amp; McKee-Ryan, F. M. (2004). </w:t>
      </w:r>
      <w:r w:rsidRPr="004871ED">
        <w:rPr>
          <w:rFonts w:ascii="Times New Roman" w:hAnsi="Times New Roman" w:cs="Times New Roman"/>
          <w:i/>
          <w:iCs/>
          <w:sz w:val="24"/>
          <w:szCs w:val="24"/>
        </w:rPr>
        <w:t>A covariance structure analysis of employees’ response to performance feedback</w:t>
      </w:r>
      <w:r w:rsidRPr="004871ED">
        <w:rPr>
          <w:rFonts w:ascii="Times New Roman" w:hAnsi="Times New Roman" w:cs="Times New Roman"/>
          <w:sz w:val="24"/>
          <w:szCs w:val="24"/>
        </w:rPr>
        <w:t xml:space="preserve">. Journal of Applied Psychology, 89(6), 1057-1069. </w:t>
      </w:r>
      <w:proofErr w:type="spellStart"/>
      <w:r w:rsidRPr="004871ED">
        <w:rPr>
          <w:rFonts w:ascii="Times New Roman" w:hAnsi="Times New Roman" w:cs="Times New Roman"/>
          <w:sz w:val="24"/>
          <w:szCs w:val="24"/>
        </w:rPr>
        <w:t>doi</w:t>
      </w:r>
      <w:proofErr w:type="spellEnd"/>
      <w:r w:rsidRPr="004871ED">
        <w:rPr>
          <w:rFonts w:ascii="Times New Roman" w:hAnsi="Times New Roman" w:cs="Times New Roman"/>
          <w:sz w:val="24"/>
          <w:szCs w:val="24"/>
        </w:rPr>
        <w:t>: 10.1037/0021-9010.89.6.1057</w:t>
      </w:r>
    </w:p>
    <w:p w14:paraId="48956D3E" w14:textId="10E84872" w:rsidR="00786C86" w:rsidRPr="004871ED" w:rsidRDefault="00786C86" w:rsidP="00786C86">
      <w:pPr>
        <w:jc w:val="both"/>
        <w:rPr>
          <w:rFonts w:ascii="Times New Roman" w:hAnsi="Times New Roman" w:cs="Times New Roman"/>
          <w:sz w:val="24"/>
          <w:szCs w:val="24"/>
        </w:rPr>
      </w:pPr>
      <w:proofErr w:type="spellStart"/>
      <w:r w:rsidRPr="004871ED">
        <w:rPr>
          <w:rFonts w:ascii="Times New Roman" w:hAnsi="Times New Roman" w:cs="Times New Roman"/>
          <w:sz w:val="24"/>
          <w:szCs w:val="24"/>
        </w:rPr>
        <w:t>Labuckaitė</w:t>
      </w:r>
      <w:proofErr w:type="spellEnd"/>
      <w:r w:rsidRPr="004871ED">
        <w:rPr>
          <w:rFonts w:ascii="Times New Roman" w:hAnsi="Times New Roman" w:cs="Times New Roman"/>
          <w:sz w:val="24"/>
          <w:szCs w:val="24"/>
        </w:rPr>
        <w:t xml:space="preserve">, J. (2015, January 23). </w:t>
      </w:r>
      <w:r w:rsidRPr="004871ED">
        <w:rPr>
          <w:rFonts w:ascii="Times New Roman" w:hAnsi="Times New Roman" w:cs="Times New Roman"/>
          <w:i/>
          <w:iCs/>
          <w:sz w:val="24"/>
          <w:szCs w:val="24"/>
        </w:rPr>
        <w:t>Lesson observation – a wonderful way of learning</w:t>
      </w:r>
      <w:r w:rsidRPr="004871ED">
        <w:rPr>
          <w:rFonts w:ascii="Times New Roman" w:hAnsi="Times New Roman" w:cs="Times New Roman"/>
          <w:sz w:val="24"/>
          <w:szCs w:val="24"/>
        </w:rPr>
        <w:t xml:space="preserve">. Retrieved from: http://www.bernardinai.lt/straipsnis/2015-01-23-pamoku-stebejimas-puikus-mokymosi </w:t>
      </w:r>
      <w:proofErr w:type="spellStart"/>
      <w:r w:rsidRPr="004871ED">
        <w:rPr>
          <w:rFonts w:ascii="Times New Roman" w:hAnsi="Times New Roman" w:cs="Times New Roman"/>
          <w:sz w:val="24"/>
          <w:szCs w:val="24"/>
        </w:rPr>
        <w:t>budas</w:t>
      </w:r>
      <w:proofErr w:type="spellEnd"/>
      <w:r w:rsidRPr="004871ED">
        <w:rPr>
          <w:rFonts w:ascii="Times New Roman" w:hAnsi="Times New Roman" w:cs="Times New Roman"/>
          <w:sz w:val="24"/>
          <w:szCs w:val="24"/>
        </w:rPr>
        <w:t>/126675</w:t>
      </w:r>
    </w:p>
    <w:p w14:paraId="78AB5A72" w14:textId="053BD887" w:rsidR="00A546B7" w:rsidRPr="004871ED" w:rsidRDefault="00A546B7"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Randall, M. &amp; Thornton, B. (2001). </w:t>
      </w:r>
      <w:r w:rsidRPr="004871ED">
        <w:rPr>
          <w:rFonts w:ascii="Times New Roman" w:hAnsi="Times New Roman" w:cs="Times New Roman"/>
          <w:i/>
          <w:iCs/>
          <w:sz w:val="24"/>
          <w:szCs w:val="24"/>
        </w:rPr>
        <w:t>Advising and supporting teachers</w:t>
      </w:r>
      <w:r w:rsidRPr="004871ED">
        <w:rPr>
          <w:rFonts w:ascii="Times New Roman" w:hAnsi="Times New Roman" w:cs="Times New Roman"/>
          <w:sz w:val="24"/>
          <w:szCs w:val="24"/>
        </w:rPr>
        <w:t>. M. Williams &amp; T. Wright (Eds.). Cambridge, UK: Cambridge University Press.</w:t>
      </w:r>
    </w:p>
    <w:p w14:paraId="5C2AF4C0" w14:textId="29D5585B" w:rsidR="00786C86" w:rsidRPr="004871ED" w:rsidRDefault="00786C86" w:rsidP="00786C86">
      <w:pPr>
        <w:jc w:val="both"/>
        <w:rPr>
          <w:rFonts w:ascii="Times New Roman" w:hAnsi="Times New Roman" w:cs="Times New Roman"/>
          <w:sz w:val="24"/>
          <w:szCs w:val="24"/>
        </w:rPr>
      </w:pPr>
      <w:r w:rsidRPr="004871ED">
        <w:rPr>
          <w:rFonts w:ascii="Times New Roman" w:hAnsi="Times New Roman" w:cs="Times New Roman"/>
          <w:sz w:val="24"/>
          <w:szCs w:val="24"/>
        </w:rPr>
        <w:t xml:space="preserve">Wiggins, G. (2012). </w:t>
      </w:r>
      <w:r w:rsidRPr="004871ED">
        <w:rPr>
          <w:rFonts w:ascii="Times New Roman" w:hAnsi="Times New Roman" w:cs="Times New Roman"/>
          <w:i/>
          <w:iCs/>
          <w:sz w:val="24"/>
          <w:szCs w:val="24"/>
        </w:rPr>
        <w:t>Seven keys to effective feedback</w:t>
      </w:r>
      <w:r w:rsidRPr="004871ED">
        <w:rPr>
          <w:rFonts w:ascii="Times New Roman" w:hAnsi="Times New Roman" w:cs="Times New Roman"/>
          <w:sz w:val="24"/>
          <w:szCs w:val="24"/>
        </w:rPr>
        <w:t xml:space="preserve">. Educational Leadership, 70(1), 10–16. Retrieved from </w:t>
      </w:r>
      <w:hyperlink r:id="rId5" w:history="1">
        <w:r w:rsidRPr="004871ED">
          <w:rPr>
            <w:rStyle w:val="Hyperlink"/>
            <w:rFonts w:ascii="Times New Roman" w:hAnsi="Times New Roman" w:cs="Times New Roman"/>
            <w:sz w:val="24"/>
            <w:szCs w:val="24"/>
          </w:rPr>
          <w:t>http://www.ascd.org/publications/educational leadership/sept12/vol70/num01/Seven-Keys-to-Effective-Feedback.aspx</w:t>
        </w:r>
      </w:hyperlink>
    </w:p>
    <w:p w14:paraId="40936210" w14:textId="0F99C218" w:rsidR="00076CF0" w:rsidRPr="004871ED" w:rsidRDefault="00076CF0" w:rsidP="00B95769">
      <w:pPr>
        <w:jc w:val="both"/>
        <w:rPr>
          <w:rFonts w:ascii="Times New Roman" w:hAnsi="Times New Roman" w:cs="Times New Roman"/>
          <w:sz w:val="24"/>
          <w:szCs w:val="24"/>
        </w:rPr>
      </w:pPr>
      <w:proofErr w:type="spellStart"/>
      <w:r w:rsidRPr="004871ED">
        <w:rPr>
          <w:rFonts w:ascii="Times New Roman" w:hAnsi="Times New Roman" w:cs="Times New Roman"/>
          <w:sz w:val="24"/>
          <w:szCs w:val="24"/>
        </w:rPr>
        <w:t>Yürekli</w:t>
      </w:r>
      <w:proofErr w:type="spellEnd"/>
      <w:r w:rsidRPr="004871ED">
        <w:rPr>
          <w:rFonts w:ascii="Times New Roman" w:hAnsi="Times New Roman" w:cs="Times New Roman"/>
          <w:sz w:val="24"/>
          <w:szCs w:val="24"/>
        </w:rPr>
        <w:t xml:space="preserve">, A. (2013). </w:t>
      </w:r>
      <w:r w:rsidRPr="004871ED">
        <w:rPr>
          <w:rFonts w:ascii="Times New Roman" w:hAnsi="Times New Roman" w:cs="Times New Roman"/>
          <w:i/>
          <w:iCs/>
          <w:sz w:val="24"/>
          <w:szCs w:val="24"/>
        </w:rPr>
        <w:t>The six-category intervention analysis: A classroom observation reference</w:t>
      </w:r>
      <w:r w:rsidRPr="004871ED">
        <w:rPr>
          <w:rFonts w:ascii="Times New Roman" w:hAnsi="Times New Roman" w:cs="Times New Roman"/>
          <w:sz w:val="24"/>
          <w:szCs w:val="24"/>
        </w:rPr>
        <w:t>. ELT Journal, 67(3), 302-312. https://doi.org/10.1093/elt/ccs102</w:t>
      </w:r>
    </w:p>
    <w:p w14:paraId="319BEF3A" w14:textId="0FD3849E" w:rsidR="00C81636" w:rsidRPr="004871ED" w:rsidRDefault="00C81636" w:rsidP="00B95769">
      <w:pPr>
        <w:jc w:val="both"/>
        <w:rPr>
          <w:rFonts w:ascii="Times New Roman" w:hAnsi="Times New Roman" w:cs="Times New Roman"/>
          <w:sz w:val="24"/>
          <w:szCs w:val="24"/>
        </w:rPr>
      </w:pPr>
      <w:proofErr w:type="spellStart"/>
      <w:r w:rsidRPr="004871ED">
        <w:rPr>
          <w:rFonts w:ascii="Times New Roman" w:hAnsi="Times New Roman" w:cs="Times New Roman"/>
          <w:sz w:val="24"/>
          <w:szCs w:val="24"/>
        </w:rPr>
        <w:t>Zaare</w:t>
      </w:r>
      <w:proofErr w:type="spellEnd"/>
      <w:r w:rsidRPr="004871ED">
        <w:rPr>
          <w:rFonts w:ascii="Times New Roman" w:hAnsi="Times New Roman" w:cs="Times New Roman"/>
          <w:sz w:val="24"/>
          <w:szCs w:val="24"/>
        </w:rPr>
        <w:t xml:space="preserve">, M. (2012). </w:t>
      </w:r>
      <w:r w:rsidRPr="004871ED">
        <w:rPr>
          <w:rFonts w:ascii="Times New Roman" w:hAnsi="Times New Roman" w:cs="Times New Roman"/>
          <w:i/>
          <w:iCs/>
          <w:sz w:val="24"/>
          <w:szCs w:val="24"/>
        </w:rPr>
        <w:t>An investigation into the effect of classroom observation on teaching methodology</w:t>
      </w:r>
      <w:r w:rsidRPr="004871ED">
        <w:rPr>
          <w:rFonts w:ascii="Times New Roman" w:hAnsi="Times New Roman" w:cs="Times New Roman"/>
          <w:sz w:val="24"/>
          <w:szCs w:val="24"/>
        </w:rPr>
        <w:t xml:space="preserve">. Procedia – Social and </w:t>
      </w:r>
      <w:proofErr w:type="spellStart"/>
      <w:r w:rsidRPr="004871ED">
        <w:rPr>
          <w:rFonts w:ascii="Times New Roman" w:hAnsi="Times New Roman" w:cs="Times New Roman"/>
          <w:sz w:val="24"/>
          <w:szCs w:val="24"/>
        </w:rPr>
        <w:t>Behavioral</w:t>
      </w:r>
      <w:proofErr w:type="spellEnd"/>
      <w:r w:rsidRPr="004871ED">
        <w:rPr>
          <w:rFonts w:ascii="Times New Roman" w:hAnsi="Times New Roman" w:cs="Times New Roman"/>
          <w:sz w:val="24"/>
          <w:szCs w:val="24"/>
        </w:rPr>
        <w:t xml:space="preserve"> Sciences 70(25), 605-614. doi:10.1016/j.sbspro.2013.01.099</w:t>
      </w:r>
    </w:p>
    <w:p w14:paraId="4FAA9438" w14:textId="77777777" w:rsidR="00C81636" w:rsidRPr="004871ED" w:rsidRDefault="00C81636" w:rsidP="00431D43">
      <w:pPr>
        <w:jc w:val="both"/>
        <w:rPr>
          <w:rFonts w:ascii="Times New Roman" w:hAnsi="Times New Roman" w:cs="Times New Roman"/>
          <w:sz w:val="24"/>
          <w:szCs w:val="24"/>
        </w:rPr>
      </w:pPr>
    </w:p>
    <w:p w14:paraId="02E28581" w14:textId="77777777" w:rsidR="00E90327" w:rsidRPr="00540044" w:rsidRDefault="00E90327" w:rsidP="00E90327">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6"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47286421" w14:textId="77777777" w:rsidR="00E90327" w:rsidRDefault="00E90327" w:rsidP="00E90327">
      <w:pPr>
        <w:rPr>
          <w:rFonts w:ascii="Times New Roman" w:hAnsi="Times New Roman" w:cs="Times New Roman"/>
          <w:b/>
          <w:bCs/>
          <w:color w:val="00B050"/>
          <w:sz w:val="24"/>
          <w:szCs w:val="24"/>
          <w:u w:val="single"/>
        </w:rPr>
      </w:pPr>
    </w:p>
    <w:p w14:paraId="13F722D3" w14:textId="77777777" w:rsidR="00C81636" w:rsidRPr="004871ED" w:rsidRDefault="00C81636" w:rsidP="00431D43">
      <w:pPr>
        <w:jc w:val="both"/>
        <w:rPr>
          <w:rFonts w:ascii="Times New Roman" w:hAnsi="Times New Roman" w:cs="Times New Roman"/>
          <w:sz w:val="24"/>
          <w:szCs w:val="24"/>
        </w:rPr>
      </w:pPr>
    </w:p>
    <w:p w14:paraId="692106AB" w14:textId="77777777" w:rsidR="00706095" w:rsidRPr="004871ED" w:rsidRDefault="00706095" w:rsidP="000F2FC0">
      <w:pPr>
        <w:ind w:left="360"/>
        <w:jc w:val="both"/>
        <w:rPr>
          <w:rFonts w:ascii="Times New Roman" w:hAnsi="Times New Roman" w:cs="Times New Roman"/>
          <w:sz w:val="24"/>
          <w:szCs w:val="24"/>
        </w:rPr>
      </w:pPr>
    </w:p>
    <w:sectPr w:rsidR="00706095" w:rsidRPr="004871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00FD2"/>
    <w:multiLevelType w:val="hybridMultilevel"/>
    <w:tmpl w:val="22FC8A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BB4C60"/>
    <w:multiLevelType w:val="multilevel"/>
    <w:tmpl w:val="4E38515E"/>
    <w:lvl w:ilvl="0">
      <w:start w:val="1977"/>
      <w:numFmt w:val="decimal"/>
      <w:lvlText w:val="%1"/>
      <w:lvlJc w:val="left"/>
      <w:pPr>
        <w:tabs>
          <w:tab w:val="num" w:pos="450"/>
        </w:tabs>
        <w:ind w:left="450" w:hanging="450"/>
      </w:pPr>
      <w:rPr>
        <w:rFonts w:hint="default"/>
        <w:sz w:val="22"/>
      </w:rPr>
    </w:lvl>
    <w:lvl w:ilvl="1">
      <w:start w:val="98"/>
      <w:numFmt w:val="decimal"/>
      <w:lvlText w:val="%1-%2"/>
      <w:lvlJc w:val="left"/>
      <w:pPr>
        <w:tabs>
          <w:tab w:val="num" w:pos="750"/>
        </w:tabs>
        <w:ind w:left="750" w:hanging="750"/>
      </w:pPr>
      <w:rPr>
        <w:rFonts w:hint="default"/>
        <w:sz w:val="22"/>
      </w:rPr>
    </w:lvl>
    <w:lvl w:ilvl="2">
      <w:start w:val="1"/>
      <w:numFmt w:val="decimal"/>
      <w:lvlText w:val="%1-%2.%3"/>
      <w:lvlJc w:val="left"/>
      <w:pPr>
        <w:tabs>
          <w:tab w:val="num" w:pos="750"/>
        </w:tabs>
        <w:ind w:left="750" w:hanging="750"/>
      </w:pPr>
      <w:rPr>
        <w:rFonts w:hint="default"/>
        <w:sz w:val="22"/>
      </w:rPr>
    </w:lvl>
    <w:lvl w:ilvl="3">
      <w:start w:val="1"/>
      <w:numFmt w:val="decimal"/>
      <w:lvlText w:val="%1-%2.%3.%4"/>
      <w:lvlJc w:val="left"/>
      <w:pPr>
        <w:tabs>
          <w:tab w:val="num" w:pos="750"/>
        </w:tabs>
        <w:ind w:left="750" w:hanging="75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 w15:restartNumberingAfterBreak="0">
    <w:nsid w:val="3375444A"/>
    <w:multiLevelType w:val="hybridMultilevel"/>
    <w:tmpl w:val="DC926874"/>
    <w:lvl w:ilvl="0" w:tplc="8B1C55DC">
      <w:start w:val="1"/>
      <w:numFmt w:val="bullet"/>
      <w:lvlText w:val=""/>
      <w:lvlJc w:val="left"/>
      <w:pPr>
        <w:ind w:left="360" w:hanging="360"/>
      </w:pPr>
      <w:rPr>
        <w:rFonts w:ascii="Wingdings" w:hAnsi="Wingdings"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33C1681"/>
    <w:multiLevelType w:val="multilevel"/>
    <w:tmpl w:val="22AA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3F1188"/>
    <w:multiLevelType w:val="multilevel"/>
    <w:tmpl w:val="739C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E243C"/>
    <w:multiLevelType w:val="hybridMultilevel"/>
    <w:tmpl w:val="AF2A4A82"/>
    <w:lvl w:ilvl="0" w:tplc="EBC20178">
      <w:numFmt w:val="bullet"/>
      <w:lvlText w:val="-"/>
      <w:lvlJc w:val="left"/>
      <w:pPr>
        <w:ind w:left="5472" w:hanging="360"/>
      </w:pPr>
      <w:rPr>
        <w:rFonts w:ascii="Times New Roman" w:eastAsiaTheme="minorHAnsi" w:hAnsi="Times New Roman" w:cs="Times New Roman" w:hint="default"/>
      </w:rPr>
    </w:lvl>
    <w:lvl w:ilvl="1" w:tplc="40090003" w:tentative="1">
      <w:start w:val="1"/>
      <w:numFmt w:val="bullet"/>
      <w:lvlText w:val="o"/>
      <w:lvlJc w:val="left"/>
      <w:pPr>
        <w:ind w:left="6192" w:hanging="360"/>
      </w:pPr>
      <w:rPr>
        <w:rFonts w:ascii="Courier New" w:hAnsi="Courier New" w:cs="Courier New" w:hint="default"/>
      </w:rPr>
    </w:lvl>
    <w:lvl w:ilvl="2" w:tplc="40090005" w:tentative="1">
      <w:start w:val="1"/>
      <w:numFmt w:val="bullet"/>
      <w:lvlText w:val=""/>
      <w:lvlJc w:val="left"/>
      <w:pPr>
        <w:ind w:left="6912" w:hanging="360"/>
      </w:pPr>
      <w:rPr>
        <w:rFonts w:ascii="Wingdings" w:hAnsi="Wingdings" w:hint="default"/>
      </w:rPr>
    </w:lvl>
    <w:lvl w:ilvl="3" w:tplc="40090001" w:tentative="1">
      <w:start w:val="1"/>
      <w:numFmt w:val="bullet"/>
      <w:lvlText w:val=""/>
      <w:lvlJc w:val="left"/>
      <w:pPr>
        <w:ind w:left="7632" w:hanging="360"/>
      </w:pPr>
      <w:rPr>
        <w:rFonts w:ascii="Symbol" w:hAnsi="Symbol" w:hint="default"/>
      </w:rPr>
    </w:lvl>
    <w:lvl w:ilvl="4" w:tplc="40090003" w:tentative="1">
      <w:start w:val="1"/>
      <w:numFmt w:val="bullet"/>
      <w:lvlText w:val="o"/>
      <w:lvlJc w:val="left"/>
      <w:pPr>
        <w:ind w:left="8352" w:hanging="360"/>
      </w:pPr>
      <w:rPr>
        <w:rFonts w:ascii="Courier New" w:hAnsi="Courier New" w:cs="Courier New" w:hint="default"/>
      </w:rPr>
    </w:lvl>
    <w:lvl w:ilvl="5" w:tplc="40090005" w:tentative="1">
      <w:start w:val="1"/>
      <w:numFmt w:val="bullet"/>
      <w:lvlText w:val=""/>
      <w:lvlJc w:val="left"/>
      <w:pPr>
        <w:ind w:left="9072" w:hanging="360"/>
      </w:pPr>
      <w:rPr>
        <w:rFonts w:ascii="Wingdings" w:hAnsi="Wingdings" w:hint="default"/>
      </w:rPr>
    </w:lvl>
    <w:lvl w:ilvl="6" w:tplc="40090001" w:tentative="1">
      <w:start w:val="1"/>
      <w:numFmt w:val="bullet"/>
      <w:lvlText w:val=""/>
      <w:lvlJc w:val="left"/>
      <w:pPr>
        <w:ind w:left="9792" w:hanging="360"/>
      </w:pPr>
      <w:rPr>
        <w:rFonts w:ascii="Symbol" w:hAnsi="Symbol" w:hint="default"/>
      </w:rPr>
    </w:lvl>
    <w:lvl w:ilvl="7" w:tplc="40090003" w:tentative="1">
      <w:start w:val="1"/>
      <w:numFmt w:val="bullet"/>
      <w:lvlText w:val="o"/>
      <w:lvlJc w:val="left"/>
      <w:pPr>
        <w:ind w:left="10512" w:hanging="360"/>
      </w:pPr>
      <w:rPr>
        <w:rFonts w:ascii="Courier New" w:hAnsi="Courier New" w:cs="Courier New" w:hint="default"/>
      </w:rPr>
    </w:lvl>
    <w:lvl w:ilvl="8" w:tplc="40090005" w:tentative="1">
      <w:start w:val="1"/>
      <w:numFmt w:val="bullet"/>
      <w:lvlText w:val=""/>
      <w:lvlJc w:val="left"/>
      <w:pPr>
        <w:ind w:left="11232" w:hanging="360"/>
      </w:pPr>
      <w:rPr>
        <w:rFonts w:ascii="Wingdings" w:hAnsi="Wingdings" w:hint="default"/>
      </w:rPr>
    </w:lvl>
  </w:abstractNum>
  <w:abstractNum w:abstractNumId="6" w15:restartNumberingAfterBreak="0">
    <w:nsid w:val="4F937431"/>
    <w:multiLevelType w:val="multilevel"/>
    <w:tmpl w:val="A63CC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8D245C"/>
    <w:multiLevelType w:val="hybridMultilevel"/>
    <w:tmpl w:val="FF0C33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1108CB"/>
    <w:multiLevelType w:val="multilevel"/>
    <w:tmpl w:val="0BFA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16139E"/>
    <w:multiLevelType w:val="hybridMultilevel"/>
    <w:tmpl w:val="89FE75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FB7C6D"/>
    <w:multiLevelType w:val="multilevel"/>
    <w:tmpl w:val="621E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1848F2"/>
    <w:multiLevelType w:val="multilevel"/>
    <w:tmpl w:val="70141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0573379">
    <w:abstractNumId w:val="6"/>
  </w:num>
  <w:num w:numId="2" w16cid:durableId="1532498452">
    <w:abstractNumId w:val="11"/>
  </w:num>
  <w:num w:numId="3" w16cid:durableId="1831746193">
    <w:abstractNumId w:val="3"/>
  </w:num>
  <w:num w:numId="4" w16cid:durableId="133110716">
    <w:abstractNumId w:val="10"/>
  </w:num>
  <w:num w:numId="5" w16cid:durableId="976496239">
    <w:abstractNumId w:val="8"/>
  </w:num>
  <w:num w:numId="6" w16cid:durableId="1519153788">
    <w:abstractNumId w:val="4"/>
  </w:num>
  <w:num w:numId="7" w16cid:durableId="280576534">
    <w:abstractNumId w:val="1"/>
  </w:num>
  <w:num w:numId="8" w16cid:durableId="594284188">
    <w:abstractNumId w:val="0"/>
  </w:num>
  <w:num w:numId="9" w16cid:durableId="1341397703">
    <w:abstractNumId w:val="2"/>
  </w:num>
  <w:num w:numId="10" w16cid:durableId="578905376">
    <w:abstractNumId w:val="7"/>
  </w:num>
  <w:num w:numId="11" w16cid:durableId="178199326">
    <w:abstractNumId w:val="9"/>
  </w:num>
  <w:num w:numId="12" w16cid:durableId="1709840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E"/>
    <w:rsid w:val="00062920"/>
    <w:rsid w:val="00076CF0"/>
    <w:rsid w:val="000C675D"/>
    <w:rsid w:val="000E3E6E"/>
    <w:rsid w:val="000F2FC0"/>
    <w:rsid w:val="000F6881"/>
    <w:rsid w:val="00113D1F"/>
    <w:rsid w:val="001935DC"/>
    <w:rsid w:val="001E24A6"/>
    <w:rsid w:val="001E7EFE"/>
    <w:rsid w:val="00221567"/>
    <w:rsid w:val="00230987"/>
    <w:rsid w:val="002647F6"/>
    <w:rsid w:val="002A6076"/>
    <w:rsid w:val="002D152B"/>
    <w:rsid w:val="00323098"/>
    <w:rsid w:val="003759ED"/>
    <w:rsid w:val="00405C95"/>
    <w:rsid w:val="004101C6"/>
    <w:rsid w:val="00415A61"/>
    <w:rsid w:val="00431D43"/>
    <w:rsid w:val="00456234"/>
    <w:rsid w:val="00471173"/>
    <w:rsid w:val="004871ED"/>
    <w:rsid w:val="004B2ED3"/>
    <w:rsid w:val="0050769E"/>
    <w:rsid w:val="00517ED6"/>
    <w:rsid w:val="0058507F"/>
    <w:rsid w:val="005A32D3"/>
    <w:rsid w:val="005C2966"/>
    <w:rsid w:val="005E61E3"/>
    <w:rsid w:val="00676009"/>
    <w:rsid w:val="00706095"/>
    <w:rsid w:val="00713C18"/>
    <w:rsid w:val="00760B06"/>
    <w:rsid w:val="00762C7F"/>
    <w:rsid w:val="00786C86"/>
    <w:rsid w:val="007C32E4"/>
    <w:rsid w:val="00812EBF"/>
    <w:rsid w:val="008465D7"/>
    <w:rsid w:val="00875769"/>
    <w:rsid w:val="008A22A6"/>
    <w:rsid w:val="008A2E05"/>
    <w:rsid w:val="0091094C"/>
    <w:rsid w:val="0093497C"/>
    <w:rsid w:val="0099783D"/>
    <w:rsid w:val="009A2D42"/>
    <w:rsid w:val="009A553A"/>
    <w:rsid w:val="009B1C21"/>
    <w:rsid w:val="009E031A"/>
    <w:rsid w:val="00A04B09"/>
    <w:rsid w:val="00A224A5"/>
    <w:rsid w:val="00A3576F"/>
    <w:rsid w:val="00A372C8"/>
    <w:rsid w:val="00A417DA"/>
    <w:rsid w:val="00A546B7"/>
    <w:rsid w:val="00A77EAA"/>
    <w:rsid w:val="00AD13A0"/>
    <w:rsid w:val="00AF24A6"/>
    <w:rsid w:val="00AF5BFE"/>
    <w:rsid w:val="00B24C99"/>
    <w:rsid w:val="00B95769"/>
    <w:rsid w:val="00BA4034"/>
    <w:rsid w:val="00BE50AC"/>
    <w:rsid w:val="00BE5156"/>
    <w:rsid w:val="00C138BF"/>
    <w:rsid w:val="00C22C48"/>
    <w:rsid w:val="00C63484"/>
    <w:rsid w:val="00C81636"/>
    <w:rsid w:val="00CF2726"/>
    <w:rsid w:val="00D26E24"/>
    <w:rsid w:val="00D53826"/>
    <w:rsid w:val="00D56A45"/>
    <w:rsid w:val="00D67C0C"/>
    <w:rsid w:val="00D81433"/>
    <w:rsid w:val="00DB0A6F"/>
    <w:rsid w:val="00DC7AB2"/>
    <w:rsid w:val="00DD5E3E"/>
    <w:rsid w:val="00DD703A"/>
    <w:rsid w:val="00E26FB0"/>
    <w:rsid w:val="00E51445"/>
    <w:rsid w:val="00E54C2C"/>
    <w:rsid w:val="00E855F3"/>
    <w:rsid w:val="00E90327"/>
    <w:rsid w:val="00E91A22"/>
    <w:rsid w:val="00EC33CE"/>
    <w:rsid w:val="00EC3661"/>
    <w:rsid w:val="00EC660E"/>
    <w:rsid w:val="00ED752A"/>
    <w:rsid w:val="00F410FF"/>
    <w:rsid w:val="00F76548"/>
    <w:rsid w:val="00FC24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6036"/>
  <w15:chartTrackingRefBased/>
  <w15:docId w15:val="{555D111E-423F-4CC7-9FC7-8777FD20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BFE"/>
  </w:style>
  <w:style w:type="paragraph" w:styleId="Heading1">
    <w:name w:val="heading 1"/>
    <w:basedOn w:val="Normal"/>
    <w:next w:val="Normal"/>
    <w:link w:val="Heading1Char"/>
    <w:uiPriority w:val="9"/>
    <w:qFormat/>
    <w:rsid w:val="00AF5B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5B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5B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5B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5B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5B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5B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5B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5B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5B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5B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E"/>
    <w:rPr>
      <w:rFonts w:eastAsiaTheme="majorEastAsia" w:cstheme="majorBidi"/>
      <w:color w:val="272727" w:themeColor="text1" w:themeTint="D8"/>
    </w:rPr>
  </w:style>
  <w:style w:type="paragraph" w:styleId="Title">
    <w:name w:val="Title"/>
    <w:basedOn w:val="Normal"/>
    <w:next w:val="Normal"/>
    <w:link w:val="TitleChar"/>
    <w:qFormat/>
    <w:rsid w:val="00AF5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F5B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E"/>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E"/>
    <w:rPr>
      <w:i/>
      <w:iCs/>
      <w:color w:val="404040" w:themeColor="text1" w:themeTint="BF"/>
    </w:rPr>
  </w:style>
  <w:style w:type="paragraph" w:styleId="ListParagraph">
    <w:name w:val="List Paragraph"/>
    <w:basedOn w:val="Normal"/>
    <w:uiPriority w:val="34"/>
    <w:qFormat/>
    <w:rsid w:val="00AF5BFE"/>
    <w:pPr>
      <w:ind w:left="720"/>
      <w:contextualSpacing/>
    </w:pPr>
  </w:style>
  <w:style w:type="character" w:styleId="IntenseEmphasis">
    <w:name w:val="Intense Emphasis"/>
    <w:basedOn w:val="DefaultParagraphFont"/>
    <w:uiPriority w:val="21"/>
    <w:qFormat/>
    <w:rsid w:val="00AF5BFE"/>
    <w:rPr>
      <w:i/>
      <w:iCs/>
      <w:color w:val="2F5496" w:themeColor="accent1" w:themeShade="BF"/>
    </w:rPr>
  </w:style>
  <w:style w:type="paragraph" w:styleId="IntenseQuote">
    <w:name w:val="Intense Quote"/>
    <w:basedOn w:val="Normal"/>
    <w:next w:val="Normal"/>
    <w:link w:val="IntenseQuoteChar"/>
    <w:uiPriority w:val="30"/>
    <w:qFormat/>
    <w:rsid w:val="00AF5B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5BFE"/>
    <w:rPr>
      <w:i/>
      <w:iCs/>
      <w:color w:val="2F5496" w:themeColor="accent1" w:themeShade="BF"/>
    </w:rPr>
  </w:style>
  <w:style w:type="character" w:styleId="IntenseReference">
    <w:name w:val="Intense Reference"/>
    <w:basedOn w:val="DefaultParagraphFont"/>
    <w:uiPriority w:val="32"/>
    <w:qFormat/>
    <w:rsid w:val="00AF5BFE"/>
    <w:rPr>
      <w:b/>
      <w:bCs/>
      <w:smallCaps/>
      <w:color w:val="2F5496" w:themeColor="accent1" w:themeShade="BF"/>
      <w:spacing w:val="5"/>
    </w:rPr>
  </w:style>
  <w:style w:type="character" w:styleId="Hyperlink">
    <w:name w:val="Hyperlink"/>
    <w:basedOn w:val="DefaultParagraphFont"/>
    <w:uiPriority w:val="99"/>
    <w:unhideWhenUsed/>
    <w:rsid w:val="00EC660E"/>
    <w:rPr>
      <w:color w:val="0563C1" w:themeColor="hyperlink"/>
      <w:u w:val="single"/>
    </w:rPr>
  </w:style>
  <w:style w:type="character" w:styleId="UnresolvedMention">
    <w:name w:val="Unresolved Mention"/>
    <w:basedOn w:val="DefaultParagraphFont"/>
    <w:uiPriority w:val="99"/>
    <w:semiHidden/>
    <w:unhideWhenUsed/>
    <w:rsid w:val="00C816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lgrims.co.uk/teacher-training-courses" TargetMode="External"/><Relationship Id="rId5" Type="http://schemas.openxmlformats.org/officeDocument/2006/relationships/hyperlink" Target="http://www.ascd.org/publications/educational%20leadership/sept12/vol70/num01/Seven-Keys-to-Effective-Feedback.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Harisimran Singh</dc:creator>
  <cp:keywords/>
  <dc:description/>
  <cp:lastModifiedBy>Hanna Kryszewska</cp:lastModifiedBy>
  <cp:revision>3</cp:revision>
  <dcterms:created xsi:type="dcterms:W3CDTF">2026-10-17T13:32:00Z</dcterms:created>
  <dcterms:modified xsi:type="dcterms:W3CDTF">2026-10-17T13:32:00Z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42ec4219-b9d7-4d15-9579-a1c900a76a6f</vt:lpwstr>
  </property>
</Properties>
</file>