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13F08D2" w14:textId="15623D67" w:rsidR="00F629E4" w:rsidRPr="00867E07" w:rsidRDefault="00244AF8" w:rsidP="00867E07">
      <w:pPr>
        <w:rPr>
          <w:b/>
          <w:bCs/>
          <w:sz w:val="28"/>
          <w:szCs w:val="28"/>
        </w:rPr>
      </w:pPr>
      <w:bookmarkStart w:id="0" w:name="_Hlk186967712"/>
      <w:r w:rsidRPr="00867E07">
        <w:rPr>
          <w:b/>
          <w:bCs/>
          <w:sz w:val="28"/>
          <w:szCs w:val="28"/>
        </w:rPr>
        <w:t>Enhancing English Language Learning with Google Arts &amp; Culture</w:t>
      </w:r>
    </w:p>
    <w:p w14:paraId="3BC8B4F2" w14:textId="77777777" w:rsidR="00721CFA" w:rsidRDefault="00721CFA" w:rsidP="00867E07">
      <w:pPr>
        <w:rPr>
          <w:b/>
          <w:bCs/>
        </w:rPr>
      </w:pPr>
    </w:p>
    <w:p w14:paraId="5C6D0B11" w14:textId="444C3CE3" w:rsidR="00244AF8" w:rsidRPr="00941207" w:rsidRDefault="00244AF8" w:rsidP="00867E07">
      <w:pPr>
        <w:rPr>
          <w:b/>
          <w:bCs/>
        </w:rPr>
      </w:pPr>
      <w:r w:rsidRPr="00941207">
        <w:rPr>
          <w:b/>
          <w:bCs/>
        </w:rPr>
        <w:t>Flora Debora Floris</w:t>
      </w:r>
      <w:r w:rsidR="00A96979" w:rsidRPr="00941207">
        <w:rPr>
          <w:b/>
          <w:bCs/>
        </w:rPr>
        <w:t>, Indonesia</w:t>
      </w:r>
    </w:p>
    <w:bookmarkEnd w:id="0"/>
    <w:p w14:paraId="1C9BB0E7" w14:textId="77777777" w:rsidR="00A96979" w:rsidRPr="00A96979" w:rsidRDefault="00A96979" w:rsidP="00867E07"/>
    <w:p w14:paraId="397F65DB" w14:textId="158DC66C" w:rsidR="00A96979" w:rsidRPr="00A96979" w:rsidRDefault="00A96979" w:rsidP="00867E07">
      <w:r w:rsidRPr="00A96979">
        <w:t>Flora Debora Floris is a senior lecturer at the English Department of Petra Christian University, Indonesia. Her academic interests include language teacher professional development, the integration of technology in language learning, and the study of English as an international language. Her publications appear in both academic journals and teaching magazines, reflecting her commitment to bridging theory and practice in language education.</w:t>
      </w:r>
    </w:p>
    <w:p w14:paraId="72B8F70D" w14:textId="77777777" w:rsidR="00A96979" w:rsidRPr="00A96979" w:rsidRDefault="00A96979" w:rsidP="00867E07"/>
    <w:p w14:paraId="4737C9B9" w14:textId="77777777" w:rsidR="00244AF8" w:rsidRDefault="00244AF8" w:rsidP="00941207">
      <w:pPr>
        <w:pStyle w:val="Heading1"/>
      </w:pPr>
      <w:r w:rsidRPr="00244AF8">
        <w:t>Abstract</w:t>
      </w:r>
    </w:p>
    <w:p w14:paraId="4AF003EE" w14:textId="77777777" w:rsidR="00721CFA" w:rsidRPr="00721CFA" w:rsidRDefault="00721CFA" w:rsidP="00721CFA"/>
    <w:p w14:paraId="12272113" w14:textId="579EF0A5" w:rsidR="00374418" w:rsidRDefault="00374418" w:rsidP="00867E07">
      <w:r w:rsidRPr="00374418">
        <w:rPr>
          <w:lang w:val="en"/>
        </w:rPr>
        <w:t xml:space="preserve">This article </w:t>
      </w:r>
      <w:r w:rsidRPr="00244AF8">
        <w:t xml:space="preserve">explores the integration of </w:t>
      </w:r>
      <w:r w:rsidRPr="00374418">
        <w:rPr>
          <w:lang w:val="en"/>
        </w:rPr>
        <w:t xml:space="preserve">Google Arts &amp; Culture into English language instruction to enhance students' language skills and cultural awareness. It outlines classroom activities such </w:t>
      </w:r>
      <w:r w:rsidRPr="00374418">
        <w:t>as narrative and non-fiction writing, virtual museum reports, reading comprehension exercises, and group discussions</w:t>
      </w:r>
      <w:r>
        <w:t xml:space="preserve">. </w:t>
      </w:r>
      <w:r w:rsidRPr="00374418">
        <w:rPr>
          <w:lang w:val="en"/>
        </w:rPr>
        <w:t xml:space="preserve">These activities promote </w:t>
      </w:r>
      <w:r>
        <w:t>language</w:t>
      </w:r>
      <w:r w:rsidRPr="00374418">
        <w:rPr>
          <w:lang w:val="en"/>
        </w:rPr>
        <w:t xml:space="preserve"> proficiency while encouraging collaboration</w:t>
      </w:r>
      <w:r>
        <w:t xml:space="preserve">, </w:t>
      </w:r>
      <w:r w:rsidRPr="00244AF8">
        <w:t>deeper cultural exploration</w:t>
      </w:r>
      <w:r>
        <w:t xml:space="preserve">, </w:t>
      </w:r>
      <w:r w:rsidRPr="00374418">
        <w:t>and</w:t>
      </w:r>
      <w:r w:rsidRPr="00374418">
        <w:rPr>
          <w:lang w:val="en"/>
        </w:rPr>
        <w:t xml:space="preserve"> critical thinking.</w:t>
      </w:r>
    </w:p>
    <w:p w14:paraId="00BC0A22" w14:textId="77777777" w:rsidR="00374418" w:rsidRDefault="00374418" w:rsidP="00867E07"/>
    <w:p w14:paraId="559CA2E9" w14:textId="3BD675D3" w:rsidR="00117E7C" w:rsidRDefault="00117E7C" w:rsidP="00867E07">
      <w:pPr>
        <w:pStyle w:val="Heading1"/>
      </w:pPr>
      <w:r w:rsidRPr="00A96979">
        <w:t xml:space="preserve">Introduction </w:t>
      </w:r>
    </w:p>
    <w:p w14:paraId="75A622E2" w14:textId="77777777" w:rsidR="00721CFA" w:rsidRPr="00721CFA" w:rsidRDefault="00721CFA" w:rsidP="00721CFA"/>
    <w:p w14:paraId="6677D0E8" w14:textId="1EE46A12" w:rsidR="00EE68CA" w:rsidRDefault="00EE68CA" w:rsidP="00867E07">
      <w:r w:rsidRPr="00EE68CA">
        <w:t xml:space="preserve">In language learning, exposing students to cultural elements is critical for fostering a deeper understanding of the language and its contexts. Cultural knowledge </w:t>
      </w:r>
      <w:r w:rsidR="00AF559B">
        <w:t>supports</w:t>
      </w:r>
      <w:r w:rsidRPr="00EE68CA">
        <w:t xml:space="preserve"> communication by providing context for language use, making it more meaningful and effective. As Shen (2011) points out, linguistic proficiency alone is not enough for successful intercultural communication</w:t>
      </w:r>
      <w:r w:rsidR="00AF559B">
        <w:t xml:space="preserve">. Students must also grasp the </w:t>
      </w:r>
      <w:r w:rsidRPr="00EE68CA">
        <w:t xml:space="preserve">cultural nuances </w:t>
      </w:r>
      <w:r w:rsidR="00AF559B">
        <w:t xml:space="preserve">that influence language use </w:t>
      </w:r>
      <w:r w:rsidRPr="00EE68CA">
        <w:t>in various cultural contexts.</w:t>
      </w:r>
    </w:p>
    <w:p w14:paraId="3641B595" w14:textId="77777777" w:rsidR="003136D4" w:rsidRDefault="003136D4" w:rsidP="00867E07"/>
    <w:p w14:paraId="299D4E80" w14:textId="77777777" w:rsidR="003136D4" w:rsidRDefault="00EE68CA" w:rsidP="00867E07">
      <w:r w:rsidRPr="00EE68CA">
        <w:t xml:space="preserve">Moreover, incorporating cultural content can </w:t>
      </w:r>
      <w:r w:rsidR="003136D4">
        <w:t>increase</w:t>
      </w:r>
      <w:r w:rsidRPr="00EE68CA">
        <w:t xml:space="preserve"> emotional engagement and motivation among learners</w:t>
      </w:r>
      <w:r w:rsidR="003136D4" w:rsidRPr="003136D4">
        <w:t xml:space="preserve"> into language instruction can significantly enhance students' motivation and engagement.</w:t>
      </w:r>
      <w:r w:rsidRPr="00EE68CA">
        <w:t xml:space="preserve"> According to Porter et al. (2022), interacting with cultural artifacts and authentic content in the target language </w:t>
      </w:r>
      <w:r w:rsidR="003136D4" w:rsidRPr="003136D4">
        <w:rPr>
          <w:lang w:val="en"/>
        </w:rPr>
        <w:t>helps learners form personal connections to the content, which, in turn, increases their motivation to use the language actively. This intrinsic motivation plays a critical role in the long-term success of language learning, as students are more likely to sustain their efforts when the material is both interesting and relevant to them.</w:t>
      </w:r>
    </w:p>
    <w:p w14:paraId="5607DB77" w14:textId="77777777" w:rsidR="003136D4" w:rsidRDefault="003136D4" w:rsidP="00867E07"/>
    <w:p w14:paraId="414B273D" w14:textId="335D4F78" w:rsidR="003136D4" w:rsidRDefault="003136D4" w:rsidP="00867E07">
      <w:r w:rsidRPr="003136D4">
        <w:rPr>
          <w:lang w:val="en"/>
        </w:rPr>
        <w:t>The use of digital platforms in language learning greatly enhances access to cultural content, making it more interactive and engaging for students. As Wani et al. (2019) highlight, platforms like Google Arts &amp; Culture play a role in preserving art and cultural heritage digitally</w:t>
      </w:r>
      <w:r>
        <w:t xml:space="preserve">. Such platforms </w:t>
      </w:r>
      <w:r w:rsidRPr="003136D4">
        <w:rPr>
          <w:lang w:val="en"/>
        </w:rPr>
        <w:t>ensur</w:t>
      </w:r>
      <w:r>
        <w:t>e</w:t>
      </w:r>
      <w:r w:rsidRPr="003136D4">
        <w:rPr>
          <w:lang w:val="en"/>
        </w:rPr>
        <w:t xml:space="preserve"> that these unique artifacts remain accessible to global audiences</w:t>
      </w:r>
      <w:r>
        <w:t>,</w:t>
      </w:r>
      <w:r w:rsidRPr="003136D4">
        <w:rPr>
          <w:lang w:val="en"/>
        </w:rPr>
        <w:t xml:space="preserve"> allow</w:t>
      </w:r>
      <w:r>
        <w:t>ing</w:t>
      </w:r>
      <w:r w:rsidRPr="003136D4">
        <w:rPr>
          <w:lang w:val="en"/>
        </w:rPr>
        <w:t xml:space="preserve"> </w:t>
      </w:r>
      <w:r>
        <w:t>students</w:t>
      </w:r>
      <w:r w:rsidRPr="003136D4">
        <w:rPr>
          <w:lang w:val="en"/>
        </w:rPr>
        <w:t xml:space="preserve"> from diverse backgrounds to explore a wide array of histories and cultures. Through these digital tools, students can engage in various language activities—such as reading comprehension, descriptive and narrative writing, speaking, listening, and critical thinking exercises—which in turn deepen their understanding of language in its cultural contexts.</w:t>
      </w:r>
    </w:p>
    <w:p w14:paraId="72CB41F9" w14:textId="77777777" w:rsidR="003136D4" w:rsidRPr="00EE68CA" w:rsidRDefault="003136D4" w:rsidP="00867E07"/>
    <w:p w14:paraId="60FEF8BC" w14:textId="3EE6A8B6" w:rsidR="008820A2" w:rsidRDefault="00EE68CA" w:rsidP="00867E07">
      <w:r w:rsidRPr="00EE68CA">
        <w:t xml:space="preserve">In addition to cultural preservation, digital platforms enhance the quality of education by offering </w:t>
      </w:r>
      <w:r w:rsidR="003136D4">
        <w:t>a range of</w:t>
      </w:r>
      <w:r w:rsidRPr="00EE68CA">
        <w:t xml:space="preserve"> interactive tools. As </w:t>
      </w:r>
      <w:proofErr w:type="spellStart"/>
      <w:r w:rsidRPr="00EE68CA">
        <w:t>Liklikadze</w:t>
      </w:r>
      <w:proofErr w:type="spellEnd"/>
      <w:r w:rsidRPr="00EE68CA">
        <w:t xml:space="preserve"> (2023) emphasizes, modern information and communication technologies (ICT) are crucial in English language teaching</w:t>
      </w:r>
      <w:r w:rsidR="008820A2" w:rsidRPr="008820A2">
        <w:t>, as they support the development of key language skills—speaking, listening, writing, and reading.</w:t>
      </w:r>
      <w:r w:rsidRPr="00EE68CA">
        <w:t xml:space="preserve"> </w:t>
      </w:r>
      <w:r w:rsidRPr="00EE68CA">
        <w:lastRenderedPageBreak/>
        <w:t xml:space="preserve">Digital platforms like Google Arts &amp; Culture make learning more dynamic and engaging, boosting student motivation and </w:t>
      </w:r>
      <w:r w:rsidR="008820A2">
        <w:t xml:space="preserve">cognitive </w:t>
      </w:r>
      <w:r w:rsidRPr="00EE68CA">
        <w:t xml:space="preserve">skills through a variety of teaching methods. </w:t>
      </w:r>
      <w:r w:rsidR="008820A2" w:rsidRPr="008820A2">
        <w:rPr>
          <w:lang w:val="en"/>
        </w:rPr>
        <w:t xml:space="preserve">This flexibility allows </w:t>
      </w:r>
      <w:r w:rsidR="008820A2">
        <w:t>teachers</w:t>
      </w:r>
      <w:r w:rsidR="008820A2" w:rsidRPr="008820A2">
        <w:rPr>
          <w:lang w:val="en"/>
        </w:rPr>
        <w:t xml:space="preserve"> to address the varied needs of learners, thereby making instruction more </w:t>
      </w:r>
      <w:r w:rsidR="008820A2">
        <w:t>interesting</w:t>
      </w:r>
      <w:r w:rsidR="008820A2" w:rsidRPr="008820A2">
        <w:rPr>
          <w:lang w:val="en"/>
        </w:rPr>
        <w:t xml:space="preserve"> and effective.</w:t>
      </w:r>
    </w:p>
    <w:p w14:paraId="7DFD8CAF" w14:textId="77777777" w:rsidR="008820A2" w:rsidRDefault="008820A2" w:rsidP="00867E07"/>
    <w:p w14:paraId="7F80AE7B" w14:textId="71B88D30" w:rsidR="00EE68CA" w:rsidRPr="00EE68CA" w:rsidRDefault="00EE68CA" w:rsidP="00867E07">
      <w:r w:rsidRPr="00EE68CA">
        <w:t xml:space="preserve">This article aims to provide practical suggestions for incorporating Google Arts &amp; Culture into English language instruction. Through </w:t>
      </w:r>
      <w:r w:rsidR="008820A2">
        <w:t>some</w:t>
      </w:r>
      <w:r w:rsidRPr="00EE68CA">
        <w:t xml:space="preserve"> suggested classroom activities, it will explore ways to use the platform to enhance vocabulary, reading, writing, speaking, listening, and critical thinking skills, while also fostering cultural awareness. </w:t>
      </w:r>
    </w:p>
    <w:p w14:paraId="73C055BF" w14:textId="77777777" w:rsidR="001770C6" w:rsidRPr="00A96979" w:rsidRDefault="001770C6" w:rsidP="00867E07"/>
    <w:p w14:paraId="5DAF5E2C" w14:textId="4BBA9FE7" w:rsidR="00790B09" w:rsidRDefault="00790B09" w:rsidP="00867E07">
      <w:pPr>
        <w:pStyle w:val="Heading1"/>
      </w:pPr>
      <w:r w:rsidRPr="00A96979">
        <w:t>Overview of Google Arts &amp; Culture</w:t>
      </w:r>
    </w:p>
    <w:p w14:paraId="5202F816" w14:textId="77777777" w:rsidR="00721CFA" w:rsidRPr="00721CFA" w:rsidRDefault="00721CFA" w:rsidP="00721CFA"/>
    <w:p w14:paraId="5C362F5A" w14:textId="500D641F" w:rsidR="00EE68CA" w:rsidRPr="00A96979" w:rsidRDefault="00EE68CA" w:rsidP="00867E07">
      <w:r w:rsidRPr="00A96979">
        <w:t xml:space="preserve">Google Arts &amp; Culture is a digital platform that offers a vast collection of artistic, historical, and cultural content. As of May 31, 2018, Wani et al. (2019) reported that the platform featured over 6,200 artists, 121 art movements, and 228 media types, providing users with a broad range of artistic expressions and historical narratives. Additionally, the platform includes representations from 9,692 locations worldwide and gives users access to over 39,000 videos and 5,500 stories, allowing for an immersive exploration of global art and culture. Tools such as virtual museum tours, interactive games, and the ability to save </w:t>
      </w:r>
      <w:proofErr w:type="spellStart"/>
      <w:r w:rsidRPr="00A96979">
        <w:t>favorites</w:t>
      </w:r>
      <w:proofErr w:type="spellEnd"/>
      <w:r w:rsidRPr="00A96979">
        <w:t xml:space="preserve"> enable users to closely examine artworks, engage in interactive learning, and personalize their exploration of cultural artifacts.</w:t>
      </w:r>
    </w:p>
    <w:p w14:paraId="25C36CC2" w14:textId="77777777" w:rsidR="00EE68CA" w:rsidRPr="00A96979" w:rsidRDefault="00EE68CA" w:rsidP="00867E07"/>
    <w:p w14:paraId="4D8A4606" w14:textId="35E3CDD6" w:rsidR="008820A2" w:rsidRDefault="008820A2" w:rsidP="00867E07">
      <w:r w:rsidRPr="008820A2">
        <w:t xml:space="preserve">Peruzzi (2019) notes that the platform utilizes high-resolution imaging technology, capturing artwork details at resolutions sometimes exceeding 10 billion pixels. This enables users to closely examine intricate features, such as brush strokes and textures, which are not easily visible to the naked eye. In addition to this, </w:t>
      </w:r>
      <w:r w:rsidRPr="00A96979">
        <w:t xml:space="preserve">Google Arts &amp; Culture </w:t>
      </w:r>
      <w:r w:rsidRPr="008820A2">
        <w:t xml:space="preserve">incorporates interactive elements </w:t>
      </w:r>
      <w:r>
        <w:t>such as</w:t>
      </w:r>
      <w:r w:rsidRPr="008820A2">
        <w:t xml:space="preserve"> timelines, videos, detailed textual descriptions, and educational games. Furthermore, social media sharing options and the "</w:t>
      </w:r>
      <w:proofErr w:type="spellStart"/>
      <w:r w:rsidRPr="008820A2">
        <w:t>Favorites</w:t>
      </w:r>
      <w:proofErr w:type="spellEnd"/>
      <w:r w:rsidRPr="008820A2">
        <w:t>" tab allow users to share content via platforms like Facebook, Twitter, and Pinterest, or save it for later revie</w:t>
      </w:r>
      <w:r>
        <w:t xml:space="preserve">w. </w:t>
      </w:r>
    </w:p>
    <w:p w14:paraId="2C43D68C" w14:textId="77777777" w:rsidR="008820A2" w:rsidRDefault="008820A2" w:rsidP="00867E07"/>
    <w:p w14:paraId="332DCBFF" w14:textId="0BFF4F74" w:rsidR="00EE68CA" w:rsidRPr="00A96979" w:rsidRDefault="00EE68CA" w:rsidP="00867E07">
      <w:r w:rsidRPr="00A96979">
        <w:t>According to Peruzzi (2019), the platform is user-friendly and remains accessible without requiring a login. It offers intuitive search features, including keyword searches and event-based timelines. Interactive games, such as "The Forever Labyrinth," provide an additional layer of engagement, allowing students to collaborate and solve puzzles while learning about art and culture.</w:t>
      </w:r>
    </w:p>
    <w:p w14:paraId="7EF7C369" w14:textId="77777777" w:rsidR="00EE68CA" w:rsidRPr="00A96979" w:rsidRDefault="00EE68CA" w:rsidP="00867E07"/>
    <w:p w14:paraId="683A6337" w14:textId="5C97C638" w:rsidR="0051312A" w:rsidRPr="00A96979" w:rsidRDefault="00EE68CA" w:rsidP="00867E07">
      <w:r w:rsidRPr="00A96979">
        <w:t xml:space="preserve">These features present significant opportunities for language learning. By using virtual museum tours, artwork explorations, cultural stories, interactive games, and personalized features, teachers can create immersive and interactive learning experiences that engage students in reading, writing, listening, speaking, and critical thinking activities. </w:t>
      </w:r>
    </w:p>
    <w:p w14:paraId="11AE0837" w14:textId="77777777" w:rsidR="00EE68CA" w:rsidRPr="00A96979" w:rsidRDefault="00EE68CA" w:rsidP="00867E07"/>
    <w:p w14:paraId="1B58D15F" w14:textId="2814D754" w:rsidR="00F84CF6" w:rsidRDefault="00F84CF6" w:rsidP="00867E07">
      <w:pPr>
        <w:pStyle w:val="Heading2"/>
        <w:rPr>
          <w:lang w:val="en"/>
        </w:rPr>
      </w:pPr>
      <w:r w:rsidRPr="00F84CF6">
        <w:rPr>
          <w:lang w:val="en"/>
        </w:rPr>
        <w:t xml:space="preserve">Suggested </w:t>
      </w:r>
      <w:r w:rsidR="00721CFA">
        <w:rPr>
          <w:lang w:val="en"/>
        </w:rPr>
        <w:t>c</w:t>
      </w:r>
      <w:r w:rsidRPr="00F84CF6">
        <w:rPr>
          <w:lang w:val="en"/>
        </w:rPr>
        <w:t xml:space="preserve">lassroom </w:t>
      </w:r>
      <w:r w:rsidR="00721CFA">
        <w:rPr>
          <w:lang w:val="en"/>
        </w:rPr>
        <w:t>a</w:t>
      </w:r>
      <w:r w:rsidRPr="00F84CF6">
        <w:rPr>
          <w:lang w:val="en"/>
        </w:rPr>
        <w:t>ctivities</w:t>
      </w:r>
    </w:p>
    <w:p w14:paraId="32BD7B0B" w14:textId="77777777" w:rsidR="00721CFA" w:rsidRPr="00721CFA" w:rsidRDefault="00721CFA" w:rsidP="00721CFA">
      <w:pPr>
        <w:rPr>
          <w:lang w:val="en"/>
        </w:rPr>
      </w:pPr>
    </w:p>
    <w:p w14:paraId="6E72FC96" w14:textId="2876C129" w:rsidR="00F84CF6" w:rsidRDefault="00F84CF6" w:rsidP="00867E07">
      <w:r w:rsidRPr="00F84CF6">
        <w:t>This section introduces seven classroom activities that leverage Google Arts &amp; Culture to enhance students' language skills</w:t>
      </w:r>
      <w:r w:rsidR="00A04557">
        <w:t>, critical thinking,</w:t>
      </w:r>
      <w:r w:rsidRPr="00F84CF6">
        <w:t xml:space="preserve"> and cultural understanding. Each activity engages students in meaningful language practice.</w:t>
      </w:r>
    </w:p>
    <w:p w14:paraId="083038A3" w14:textId="77777777" w:rsidR="00F84CF6" w:rsidRPr="00F84CF6" w:rsidRDefault="00F84CF6" w:rsidP="00867E07"/>
    <w:p w14:paraId="6972221F" w14:textId="79AA02B7" w:rsidR="00A01505" w:rsidRDefault="00A01505" w:rsidP="00867E07">
      <w:pPr>
        <w:pStyle w:val="Heading2"/>
      </w:pPr>
      <w:r w:rsidRPr="00A96979">
        <w:t xml:space="preserve">Suggested </w:t>
      </w:r>
      <w:r w:rsidR="00721CFA">
        <w:t>a</w:t>
      </w:r>
      <w:r w:rsidRPr="00A96979">
        <w:t>ctivity #1: "Say What You See" Game</w:t>
      </w:r>
    </w:p>
    <w:p w14:paraId="7D85F9EF" w14:textId="77777777" w:rsidR="00721CFA" w:rsidRPr="00721CFA" w:rsidRDefault="00721CFA" w:rsidP="00721CFA"/>
    <w:p w14:paraId="209D6938" w14:textId="77777777" w:rsidR="00EB07F9" w:rsidRDefault="00EB07F9" w:rsidP="00867E07">
      <w:r w:rsidRPr="00EB07F9">
        <w:lastRenderedPageBreak/>
        <w:t>Many students struggle with writing, particularly in organizing their ideas, structuring sentences, and finding the right vocabulary. To address these challenges, the "Say What You See" game on Google Arts &amp; Culture serves as an engaging icebreaker that combines visual art with language practice. In this game, students are presented with various artworks, and they must describe what they see in the images by constructing well-structured sentences that include a subject, context, and specific objects depicted in the artwork.</w:t>
      </w:r>
    </w:p>
    <w:p w14:paraId="774F84A5" w14:textId="77777777" w:rsidR="00EB07F9" w:rsidRPr="00EB07F9" w:rsidRDefault="00EB07F9" w:rsidP="00867E07"/>
    <w:p w14:paraId="51DA3FD1" w14:textId="36E1D4C0" w:rsidR="00EB07F9" w:rsidRDefault="00EB07F9" w:rsidP="00867E07">
      <w:r w:rsidRPr="00EB07F9">
        <w:t>As students play, they receive immediate feedback on how closely their sentences match the features of the original artwork. This feedback helps them refine their sentence structure, vocabulary, and attention to detail. For example, if students are shown an image of a cloud painting, they might write "a painting of setting clouds in a blue sky" to get a higher match score. Sentences that are less detailed or inaccurate receive lower scores</w:t>
      </w:r>
      <w:r>
        <w:t xml:space="preserve">. This will </w:t>
      </w:r>
      <w:r w:rsidRPr="00EB07F9">
        <w:t>encourag</w:t>
      </w:r>
      <w:r>
        <w:t>e</w:t>
      </w:r>
      <w:r w:rsidRPr="00EB07F9">
        <w:t xml:space="preserve"> students to adjust their descriptions for better accuracy. This process motivates them to focus on details and improve their writing with each attempt.</w:t>
      </w:r>
    </w:p>
    <w:p w14:paraId="6EAA5A2B" w14:textId="77777777" w:rsidR="00EB07F9" w:rsidRPr="00EB07F9" w:rsidRDefault="00EB07F9" w:rsidP="00867E07"/>
    <w:p w14:paraId="3CCF10CA" w14:textId="77777777" w:rsidR="00EB07F9" w:rsidRPr="00EB07F9" w:rsidRDefault="00EB07F9" w:rsidP="00867E07">
      <w:r w:rsidRPr="00EB07F9">
        <w:t xml:space="preserve">After completing the game, students apply what they have learned by writing a descriptive paragraph about a selected artwork, using the sentence structures and vocabulary practiced during the game. This activity not only enhances their descriptive writing skills but also immerses them in cultural content by </w:t>
      </w:r>
      <w:proofErr w:type="spellStart"/>
      <w:r w:rsidRPr="00EB07F9">
        <w:t>analyzing</w:t>
      </w:r>
      <w:proofErr w:type="spellEnd"/>
      <w:r w:rsidRPr="00EB07F9">
        <w:t xml:space="preserve"> and describing works of art, expanding their vocabulary, and sharpening their critical thinking.</w:t>
      </w:r>
    </w:p>
    <w:p w14:paraId="53EE1C29" w14:textId="77777777" w:rsidR="00B82782" w:rsidRPr="00A96979" w:rsidRDefault="00B82782" w:rsidP="00867E07"/>
    <w:p w14:paraId="0694B71D" w14:textId="0218AAA3" w:rsidR="00576966" w:rsidRDefault="00576966" w:rsidP="00867E07">
      <w:pPr>
        <w:pStyle w:val="Heading2"/>
      </w:pPr>
      <w:r w:rsidRPr="00A96979">
        <w:t xml:space="preserve">Suggested </w:t>
      </w:r>
      <w:r w:rsidR="00721CFA">
        <w:t>a</w:t>
      </w:r>
      <w:r w:rsidRPr="00A96979">
        <w:t>ctivity #2: Visit Report</w:t>
      </w:r>
    </w:p>
    <w:p w14:paraId="2A661BEF" w14:textId="77777777" w:rsidR="00721CFA" w:rsidRPr="00721CFA" w:rsidRDefault="00721CFA" w:rsidP="00721CFA"/>
    <w:p w14:paraId="1A7B403C" w14:textId="77777777" w:rsidR="00052C58" w:rsidRPr="00052C58" w:rsidRDefault="00052C58" w:rsidP="00867E07">
      <w:r w:rsidRPr="00052C58">
        <w:t>Google Arts &amp; Culture allows students to virtually explore world-renowned museums, providing access to art and culture from anywhere and at any time. By incorporating the platform’s virtual tours into classroom activities, teachers can help students improve their writing skills while expanding their knowledge of art and cultural history.</w:t>
      </w:r>
    </w:p>
    <w:p w14:paraId="12872568" w14:textId="77777777" w:rsidR="00052C58" w:rsidRPr="00287CCB" w:rsidRDefault="00052C58" w:rsidP="00867E07"/>
    <w:p w14:paraId="19E707C9" w14:textId="77777777" w:rsidR="00287CCB" w:rsidRDefault="00287CCB" w:rsidP="00867E07">
      <w:r w:rsidRPr="00287CCB">
        <w:t>In this activity, students are assigned to virtually visit a museum of their choice. Using the platform’s interactive features—such as zooming in on artworks and navigating through different exhibits—students explore the museum independently. They are encouraged to observe specific details about the artwork, read the accompanying descriptions, and explore various rooms and collections within the museum.</w:t>
      </w:r>
    </w:p>
    <w:p w14:paraId="6F381CFA" w14:textId="77777777" w:rsidR="00052C58" w:rsidRPr="00287CCB" w:rsidRDefault="00052C58" w:rsidP="00867E07"/>
    <w:p w14:paraId="4F226969" w14:textId="486909C3" w:rsidR="00287CCB" w:rsidRDefault="00287CCB" w:rsidP="00867E07">
      <w:r w:rsidRPr="00287CCB">
        <w:t xml:space="preserve">After completing the virtual visit, students are tasked with writing a museum visit report. The report should include an introduction that provides background information on the museum, including its location, history, and significance. Next, students write a review of the museum space, describing the layout and features of the exhibits. Finally, students select their </w:t>
      </w:r>
      <w:proofErr w:type="spellStart"/>
      <w:r w:rsidRPr="00287CCB">
        <w:t>favorite</w:t>
      </w:r>
      <w:proofErr w:type="spellEnd"/>
      <w:r w:rsidRPr="00287CCB">
        <w:t xml:space="preserve"> artwork or artist from the museum and explain why it stood out to them, providing a personal reflection on their learning experience.</w:t>
      </w:r>
    </w:p>
    <w:p w14:paraId="1CD579CB" w14:textId="77777777" w:rsidR="00052C58" w:rsidRPr="00287CCB" w:rsidRDefault="00052C58" w:rsidP="00867E07"/>
    <w:p w14:paraId="2E08AC4A" w14:textId="2A3003D3" w:rsidR="0051312A" w:rsidRDefault="00287CCB" w:rsidP="00867E07">
      <w:r w:rsidRPr="00287CCB">
        <w:t xml:space="preserve">This activity not only enhances students’ ability to organize information and write descriptively but also develops their use of prepositions in describing physical spaces. </w:t>
      </w:r>
      <w:r w:rsidR="00DE1432">
        <w:t>This activity</w:t>
      </w:r>
      <w:r w:rsidR="00DE1432" w:rsidRPr="00DE1432">
        <w:rPr>
          <w:lang w:val="en"/>
        </w:rPr>
        <w:t xml:space="preserve"> also promotes independent exploration of art and culture, encouraging students to engage in critical thinking.</w:t>
      </w:r>
    </w:p>
    <w:p w14:paraId="6DA51842" w14:textId="77777777" w:rsidR="00DE1432" w:rsidRPr="00A96979" w:rsidRDefault="00DE1432" w:rsidP="00867E07"/>
    <w:p w14:paraId="452E0A94" w14:textId="67B52088" w:rsidR="00576966" w:rsidRDefault="00576966" w:rsidP="00867E07">
      <w:pPr>
        <w:pStyle w:val="Heading2"/>
      </w:pPr>
      <w:r w:rsidRPr="00A96979">
        <w:t xml:space="preserve">Suggested </w:t>
      </w:r>
      <w:r w:rsidR="00721CFA">
        <w:t>a</w:t>
      </w:r>
      <w:r w:rsidRPr="00A96979">
        <w:t xml:space="preserve">ctivity #3: Reading Comprehension </w:t>
      </w:r>
    </w:p>
    <w:p w14:paraId="055AEDC5" w14:textId="77777777" w:rsidR="00721CFA" w:rsidRPr="00721CFA" w:rsidRDefault="00721CFA" w:rsidP="00721CFA"/>
    <w:p w14:paraId="1258B6F3" w14:textId="77777777" w:rsidR="00576966" w:rsidRPr="00A96979" w:rsidRDefault="00576966" w:rsidP="00867E07">
      <w:r w:rsidRPr="00576966">
        <w:t xml:space="preserve">Google Arts &amp; Culture offers a vast selection of articles covering various topics related to art, history, and culture, providing an excellent resource for improving students’ reading </w:t>
      </w:r>
      <w:r w:rsidRPr="00576966">
        <w:lastRenderedPageBreak/>
        <w:t>comprehension skills. By incorporating these articles into lessons, teachers can help students develop effective reading strategies, expand their vocabulary, and gain a deeper understanding of cultural topics.</w:t>
      </w:r>
    </w:p>
    <w:p w14:paraId="6C8BE4D0" w14:textId="77777777" w:rsidR="00576966" w:rsidRPr="00576966" w:rsidRDefault="00576966" w:rsidP="00867E07"/>
    <w:p w14:paraId="706F30F6" w14:textId="77777777" w:rsidR="00576966" w:rsidRPr="00A96979" w:rsidRDefault="00576966" w:rsidP="00867E07">
      <w:r w:rsidRPr="00576966">
        <w:t>To implement this activity, teachers first select an appropriate article from Google Arts &amp; Culture that aligns with the class’s language level and interests. The chosen article should be rich in content but manageable for the students to comprehend. Teachers then prepare a worksheet with a variety of question types, including multiple-choice questions to assess general understanding, short answer questions for more specific details, and essay questions that encourage critical thinking and deeper analysis of the article.</w:t>
      </w:r>
    </w:p>
    <w:p w14:paraId="22385C9D" w14:textId="77777777" w:rsidR="00576966" w:rsidRPr="00576966" w:rsidRDefault="00576966" w:rsidP="00867E07"/>
    <w:p w14:paraId="74B63F68" w14:textId="1B1BC320" w:rsidR="00576966" w:rsidRPr="00A96979" w:rsidRDefault="00576966" w:rsidP="00867E07">
      <w:r w:rsidRPr="00576966">
        <w:t>During the lesson, students read the article independently and complete the worksheet based on their reading.</w:t>
      </w:r>
      <w:r w:rsidR="00DE1432">
        <w:t xml:space="preserve"> S</w:t>
      </w:r>
      <w:r w:rsidRPr="00576966">
        <w:t xml:space="preserve">tudents are asked not to use external resources for additional information. </w:t>
      </w:r>
    </w:p>
    <w:p w14:paraId="7AD1AA8E" w14:textId="77777777" w:rsidR="00576966" w:rsidRPr="00576966" w:rsidRDefault="00576966" w:rsidP="00867E07"/>
    <w:p w14:paraId="0EAB644F" w14:textId="1930D50F" w:rsidR="00576966" w:rsidRPr="00576966" w:rsidRDefault="00576966" w:rsidP="00867E07">
      <w:r w:rsidRPr="00576966">
        <w:t>This activity not only improves reading comprehension but also exposes students to a wide range of cultural and historical topics. As they work through the article, students develop their ability to retain information, focus on important details, and expand their vocabulary in context. The combination of different question types helps students practice a range of reading skills, from basic comprehension to higher-order thinking.</w:t>
      </w:r>
    </w:p>
    <w:p w14:paraId="5D9F6566" w14:textId="77777777" w:rsidR="0051312A" w:rsidRPr="00A96979" w:rsidRDefault="0051312A" w:rsidP="00867E07"/>
    <w:p w14:paraId="561245FD" w14:textId="5F0C696B" w:rsidR="00576966" w:rsidRDefault="00576966" w:rsidP="00867E07">
      <w:pPr>
        <w:pStyle w:val="Heading2"/>
      </w:pPr>
      <w:r w:rsidRPr="00A96979">
        <w:t xml:space="preserve">Suggested </w:t>
      </w:r>
      <w:r w:rsidR="00721CFA">
        <w:t>a</w:t>
      </w:r>
      <w:r w:rsidRPr="00A96979">
        <w:t xml:space="preserve">ctivity #4: Creative Writing </w:t>
      </w:r>
    </w:p>
    <w:p w14:paraId="6C37F0A4" w14:textId="77777777" w:rsidR="00721CFA" w:rsidRPr="00721CFA" w:rsidRDefault="00721CFA" w:rsidP="00721CFA"/>
    <w:p w14:paraId="499E7C44" w14:textId="6902DF3F" w:rsidR="00DD4039" w:rsidRDefault="00DD4039" w:rsidP="00867E07">
      <w:r w:rsidRPr="00DD4039">
        <w:t xml:space="preserve">Creative writing is an effective way to stimulate students’ imagination while enhancing their descriptive language skills. In this activity, students begin by selecting an artwork from Google Arts &amp; Culture that inspires them. This artwork will serve as the foundation for their flash fiction story, allowing them to explore themes, characters, and settings based on the visual elements in the piece, such as </w:t>
      </w:r>
      <w:proofErr w:type="spellStart"/>
      <w:r w:rsidRPr="00DD4039">
        <w:t>color</w:t>
      </w:r>
      <w:proofErr w:type="spellEnd"/>
      <w:r>
        <w:t xml:space="preserve"> and</w:t>
      </w:r>
      <w:r w:rsidRPr="00DD4039">
        <w:t xml:space="preserve"> texture.</w:t>
      </w:r>
    </w:p>
    <w:p w14:paraId="51F6F437" w14:textId="77777777" w:rsidR="00DD4039" w:rsidRPr="00DD4039" w:rsidRDefault="00DD4039" w:rsidP="00867E07"/>
    <w:p w14:paraId="3685EEB2" w14:textId="11B46BE6" w:rsidR="00DD4039" w:rsidRDefault="00DD4039" w:rsidP="00867E07">
      <w:r w:rsidRPr="00DD4039">
        <w:t>After choosing an artwork, students will write a two-page flash fiction story in class. They will focus on using descriptive language and sensory details to describe scenes, emotions, and characters based on the artwork. By paying attention to elements in the artwork, students can create imaginative stories that connect visual art with language.</w:t>
      </w:r>
    </w:p>
    <w:p w14:paraId="3348FA3B" w14:textId="77777777" w:rsidR="00DD4039" w:rsidRPr="00DD4039" w:rsidRDefault="00DD4039" w:rsidP="00867E07"/>
    <w:p w14:paraId="3245152B" w14:textId="171EEEE7" w:rsidR="00DD4039" w:rsidRDefault="00DD4039" w:rsidP="00867E07">
      <w:r w:rsidRPr="00DD4039">
        <w:t xml:space="preserve">After completing their stories, students will publish their work on a class </w:t>
      </w:r>
      <w:r>
        <w:t>website or blog</w:t>
      </w:r>
      <w:r w:rsidRPr="00DD4039">
        <w:t>. This encourages peer interaction, as students are invited to read and offer feedback</w:t>
      </w:r>
      <w:r>
        <w:t xml:space="preserve"> or comment</w:t>
      </w:r>
      <w:r w:rsidRPr="00DD4039">
        <w:t xml:space="preserve"> on each other’s stories</w:t>
      </w:r>
      <w:r>
        <w:t xml:space="preserve">. </w:t>
      </w:r>
      <w:r w:rsidRPr="00DD4039">
        <w:t>This collaborative approach fosters a supportive learning environment, where students can develop both their writing and peer review skills.</w:t>
      </w:r>
    </w:p>
    <w:p w14:paraId="18DBCB6D" w14:textId="77777777" w:rsidR="00DD4039" w:rsidRPr="00DD4039" w:rsidRDefault="00DD4039" w:rsidP="00867E07"/>
    <w:p w14:paraId="1F49DA54" w14:textId="386E5119" w:rsidR="00DD4039" w:rsidRPr="00DD4039" w:rsidRDefault="00DD4039" w:rsidP="00867E07">
      <w:r w:rsidRPr="00DD4039">
        <w:t xml:space="preserve">This activity enhances students' creative thinking and </w:t>
      </w:r>
      <w:r>
        <w:t>writing</w:t>
      </w:r>
      <w:r w:rsidRPr="00DD4039">
        <w:t xml:space="preserve"> abilities, while also helping them expand their vocabulary and refine their mastery of </w:t>
      </w:r>
      <w:r w:rsidR="00EE1AD1">
        <w:t>English</w:t>
      </w:r>
      <w:r w:rsidRPr="00DD4039">
        <w:t xml:space="preserve"> language. The peer review process promotes a collaborative atmosphere, allowing students to learn from each other and improve their writing in a constructive setting.</w:t>
      </w:r>
    </w:p>
    <w:p w14:paraId="2E1EF35D" w14:textId="77777777" w:rsidR="0051312A" w:rsidRPr="00A96979" w:rsidRDefault="0051312A" w:rsidP="00867E07"/>
    <w:p w14:paraId="56D6B9E3" w14:textId="03F29835" w:rsidR="00576966" w:rsidRDefault="00576966" w:rsidP="00867E07">
      <w:pPr>
        <w:pStyle w:val="Heading2"/>
      </w:pPr>
      <w:r w:rsidRPr="00A96979">
        <w:t xml:space="preserve">Suggested </w:t>
      </w:r>
      <w:r w:rsidR="00721CFA">
        <w:t>a</w:t>
      </w:r>
      <w:r w:rsidRPr="00A96979">
        <w:t xml:space="preserve">ctivity #5: </w:t>
      </w:r>
      <w:r w:rsidR="007E46EB">
        <w:t xml:space="preserve">Expository </w:t>
      </w:r>
      <w:r w:rsidRPr="00A96979">
        <w:t xml:space="preserve">Writing </w:t>
      </w:r>
    </w:p>
    <w:p w14:paraId="643B4BD3" w14:textId="77777777" w:rsidR="00721CFA" w:rsidRPr="00721CFA" w:rsidRDefault="00721CFA" w:rsidP="00721CFA"/>
    <w:p w14:paraId="4DDB98DD" w14:textId="6C1D2ACF" w:rsidR="00EE1AD1" w:rsidRDefault="00EE1AD1" w:rsidP="00867E07">
      <w:r w:rsidRPr="00EE1AD1">
        <w:t xml:space="preserve">In this activity, students practice expository writing by exploring topics available on Google Arts &amp; Culture. They start by selecting a topic that interests them, such as a historical event, an art movement, or an artist’s biography. After choosing their topic, students gather relevant information directly from the platform to write a </w:t>
      </w:r>
      <w:r>
        <w:t>5</w:t>
      </w:r>
      <w:r w:rsidRPr="00EE1AD1">
        <w:t>00-word article.</w:t>
      </w:r>
    </w:p>
    <w:p w14:paraId="536C244B" w14:textId="77777777" w:rsidR="00EE1AD1" w:rsidRPr="00EE1AD1" w:rsidRDefault="00EE1AD1" w:rsidP="00867E07"/>
    <w:p w14:paraId="7C844001" w14:textId="77777777" w:rsidR="00EE1AD1" w:rsidRDefault="00EE1AD1" w:rsidP="00867E07">
      <w:r w:rsidRPr="00EE1AD1">
        <w:lastRenderedPageBreak/>
        <w:t xml:space="preserve">For example, a student might choose the life of Vincent van Gogh. They would explore van Gogh’s biography and artworks on Google Arts &amp; Culture, noting key facts and themes, such as his use of </w:t>
      </w:r>
      <w:proofErr w:type="spellStart"/>
      <w:r w:rsidRPr="00EE1AD1">
        <w:t>color</w:t>
      </w:r>
      <w:proofErr w:type="spellEnd"/>
      <w:r w:rsidRPr="00EE1AD1">
        <w:t xml:space="preserve"> and emotion in paintings like </w:t>
      </w:r>
      <w:r w:rsidRPr="00EE1AD1">
        <w:rPr>
          <w:i/>
          <w:iCs/>
        </w:rPr>
        <w:t>Starry Night</w:t>
      </w:r>
      <w:r w:rsidRPr="00EE1AD1">
        <w:t>. The student would then organize this information into a short article that discusses van Gogh’s contributions to art and his influence on modern artists.</w:t>
      </w:r>
    </w:p>
    <w:p w14:paraId="3CB04EE2" w14:textId="77777777" w:rsidR="00EE1AD1" w:rsidRPr="00EE1AD1" w:rsidRDefault="00EE1AD1" w:rsidP="00867E07"/>
    <w:p w14:paraId="789871E0" w14:textId="77777777" w:rsidR="00EE1AD1" w:rsidRDefault="00EE1AD1" w:rsidP="00867E07">
      <w:r w:rsidRPr="00EE1AD1">
        <w:t>With guidance from the teacher, students are shown how to structure their articles. Teachers also provide examples of formats, such as artwork comparisons, artist profiles, or art critiques. Students use details from Google Arts &amp; Culture to support their ideas.</w:t>
      </w:r>
    </w:p>
    <w:p w14:paraId="3EC98554" w14:textId="77777777" w:rsidR="00EE1AD1" w:rsidRPr="00EE1AD1" w:rsidRDefault="00EE1AD1" w:rsidP="00867E07"/>
    <w:p w14:paraId="0B55A6F9" w14:textId="77777777" w:rsidR="00EE1AD1" w:rsidRDefault="00EE1AD1" w:rsidP="00867E07">
      <w:r w:rsidRPr="00EE1AD1">
        <w:t>Once the first draft is completed, students receive feedback on areas like idea development, organization, and language use. They revise their articles based on the feedback, improving clarity and flow. The final version is published on a class website or blog, allowing students to share their work with a wider audience.</w:t>
      </w:r>
    </w:p>
    <w:p w14:paraId="066008E2" w14:textId="77777777" w:rsidR="00EE1AD1" w:rsidRPr="00EE1AD1" w:rsidRDefault="00EE1AD1" w:rsidP="00867E07"/>
    <w:p w14:paraId="6FF35706" w14:textId="77777777" w:rsidR="00EE1AD1" w:rsidRPr="00EE1AD1" w:rsidRDefault="00EE1AD1" w:rsidP="00867E07">
      <w:r w:rsidRPr="00EE1AD1">
        <w:t>This assignment helps students improve their writing skills by using authentic cultural content. It also teaches them how to organize ideas clearly and effectively. The process of receiving feedback and making revisions builds confidence and helps students take pride in their finished work.</w:t>
      </w:r>
    </w:p>
    <w:p w14:paraId="465ECA5B" w14:textId="77777777" w:rsidR="0051312A" w:rsidRPr="00A96979" w:rsidRDefault="0051312A" w:rsidP="00867E07"/>
    <w:p w14:paraId="272648BF" w14:textId="24175090" w:rsidR="00576966" w:rsidRDefault="00576966" w:rsidP="00867E07">
      <w:pPr>
        <w:pStyle w:val="Heading2"/>
      </w:pPr>
      <w:r w:rsidRPr="00A96979">
        <w:t xml:space="preserve">Suggested </w:t>
      </w:r>
      <w:r w:rsidR="00721CFA">
        <w:t>a</w:t>
      </w:r>
      <w:r w:rsidRPr="00A96979">
        <w:t>ctivity #6: Learning Journal</w:t>
      </w:r>
    </w:p>
    <w:p w14:paraId="1AE323F1" w14:textId="77777777" w:rsidR="00721CFA" w:rsidRPr="00721CFA" w:rsidRDefault="00721CFA" w:rsidP="00721CFA"/>
    <w:p w14:paraId="4E99FE60" w14:textId="05C946E0" w:rsidR="007E46EB" w:rsidRDefault="007E46EB" w:rsidP="00867E07">
      <w:r w:rsidRPr="007E46EB">
        <w:t xml:space="preserve">The </w:t>
      </w:r>
      <w:r w:rsidRPr="007E46EB">
        <w:rPr>
          <w:i/>
          <w:iCs/>
        </w:rPr>
        <w:t>Art and Culture Learning Journal</w:t>
      </w:r>
      <w:r w:rsidRPr="007E46EB">
        <w:t xml:space="preserve"> is an ongoing project that encourages students to regularly engage with cultural content on Google Arts &amp; Culture. Throughout the semester, students explore the platform, selecting </w:t>
      </w:r>
      <w:proofErr w:type="spellStart"/>
      <w:r w:rsidRPr="007E46EB">
        <w:t>favorite</w:t>
      </w:r>
      <w:proofErr w:type="spellEnd"/>
      <w:r w:rsidRPr="007E46EB">
        <w:t xml:space="preserve"> artworks, articles, or artists and saving them in their "</w:t>
      </w:r>
      <w:proofErr w:type="spellStart"/>
      <w:r w:rsidRPr="007E46EB">
        <w:t>Favorites</w:t>
      </w:r>
      <w:proofErr w:type="spellEnd"/>
      <w:r w:rsidRPr="007E46EB">
        <w:t>" tab. This allows students to engage independently with content that interests them</w:t>
      </w:r>
      <w:r>
        <w:t>.</w:t>
      </w:r>
    </w:p>
    <w:p w14:paraId="35B3536A" w14:textId="77777777" w:rsidR="007E46EB" w:rsidRPr="007E46EB" w:rsidRDefault="007E46EB" w:rsidP="00867E07"/>
    <w:p w14:paraId="50CEA0B1" w14:textId="77777777" w:rsidR="007E46EB" w:rsidRDefault="007E46EB" w:rsidP="00867E07">
      <w:r w:rsidRPr="007E46EB">
        <w:t xml:space="preserve">To document their learning, students maintain a shared Google Sheet where they log the topics saved in their </w:t>
      </w:r>
      <w:proofErr w:type="spellStart"/>
      <w:r w:rsidRPr="007E46EB">
        <w:t>Favorites</w:t>
      </w:r>
      <w:proofErr w:type="spellEnd"/>
      <w:r w:rsidRPr="007E46EB">
        <w:t xml:space="preserve"> tab. For each entry, they write a short reflection explaining why they found the content interesting and what they learned from it. These reflections help students think critically about their choices and encourage consistent interaction with a wide range of cultural material.</w:t>
      </w:r>
    </w:p>
    <w:p w14:paraId="301EA631" w14:textId="77777777" w:rsidR="007E46EB" w:rsidRPr="007E46EB" w:rsidRDefault="007E46EB" w:rsidP="00867E07"/>
    <w:p w14:paraId="21F7902D" w14:textId="77777777" w:rsidR="007E46EB" w:rsidRPr="00867E07" w:rsidRDefault="007E46EB" w:rsidP="00867E07">
      <w:r w:rsidRPr="007E46EB">
        <w:t xml:space="preserve">At the end of the semester, each student selects one </w:t>
      </w:r>
      <w:proofErr w:type="spellStart"/>
      <w:r w:rsidRPr="007E46EB">
        <w:t>favorite</w:t>
      </w:r>
      <w:proofErr w:type="spellEnd"/>
      <w:r w:rsidRPr="007E46EB">
        <w:t xml:space="preserve"> topic to present to the class. During the presentation, they share insights from their exploration, discuss the cultural or artistic significance of the content, and reflect on how their understanding has developed. This presentation helps students improve their public speaking skills while reflecting on their learning experience.</w:t>
      </w:r>
    </w:p>
    <w:p w14:paraId="30B646E7" w14:textId="77777777" w:rsidR="007E46EB" w:rsidRPr="007E46EB" w:rsidRDefault="007E46EB" w:rsidP="00867E07"/>
    <w:p w14:paraId="3162DB13" w14:textId="77777777" w:rsidR="007E46EB" w:rsidRPr="007E46EB" w:rsidRDefault="007E46EB" w:rsidP="00867E07">
      <w:r w:rsidRPr="007E46EB">
        <w:t>This activity promotes independent learning, deeper cultural awareness, and encourages students to broaden their perspectives by engaging with diverse cultural content. The documentation process fosters critical thinking and reflection, while the final presentation offers a chance to develop public speaking skills and share insights with peers.</w:t>
      </w:r>
    </w:p>
    <w:p w14:paraId="51EF1E1F" w14:textId="77777777" w:rsidR="00287CCB" w:rsidRPr="00576966" w:rsidRDefault="00287CCB" w:rsidP="00867E07"/>
    <w:p w14:paraId="012ACA41" w14:textId="4CDF4B84" w:rsidR="00576966" w:rsidRDefault="00576966" w:rsidP="00867E07">
      <w:pPr>
        <w:pStyle w:val="Heading2"/>
      </w:pPr>
      <w:r w:rsidRPr="00A96979">
        <w:t xml:space="preserve">Suggested </w:t>
      </w:r>
      <w:r w:rsidR="00721CFA">
        <w:t>a</w:t>
      </w:r>
      <w:r w:rsidRPr="00A96979">
        <w:t>ctivity #7: "The Forever Labyrinth" Game</w:t>
      </w:r>
    </w:p>
    <w:p w14:paraId="787A1EF7" w14:textId="77777777" w:rsidR="00721CFA" w:rsidRPr="00721CFA" w:rsidRDefault="00721CFA" w:rsidP="00721CFA"/>
    <w:p w14:paraId="736895A3" w14:textId="6DE640EA" w:rsidR="007E46EB" w:rsidRDefault="00867E07" w:rsidP="00867E07">
      <w:pPr>
        <w:rPr>
          <w:b/>
          <w:bCs/>
        </w:rPr>
      </w:pPr>
      <w:r w:rsidRPr="00867E07">
        <w:t xml:space="preserve">Interactive group discussions with games </w:t>
      </w:r>
      <w:r w:rsidRPr="00012771">
        <w:rPr>
          <w:bCs/>
        </w:rPr>
        <w:t>such as</w:t>
      </w:r>
      <w:r w:rsidRPr="00867E07">
        <w:t xml:space="preserve"> "The Forever Labyrinth" on Google Arts &amp; Culture offer a fun way to develop students' speaking skills, teamwork, and problem-solving </w:t>
      </w:r>
      <w:r w:rsidRPr="00867E07">
        <w:lastRenderedPageBreak/>
        <w:t>abilities. In this mystery game, students work in small groups to solve puzzles while exploring different artworks and cultural references.</w:t>
      </w:r>
    </w:p>
    <w:p w14:paraId="75FD0196" w14:textId="77777777" w:rsidR="00867E07" w:rsidRPr="00867E07" w:rsidRDefault="00867E07" w:rsidP="00867E07"/>
    <w:p w14:paraId="0238651C" w14:textId="2228F046" w:rsidR="007E46EB" w:rsidRDefault="007E46EB" w:rsidP="00867E07">
      <w:pPr>
        <w:rPr>
          <w:b/>
          <w:bCs/>
        </w:rPr>
      </w:pPr>
      <w:r w:rsidRPr="007E46EB">
        <w:t>The class is divided into groups, with each group assigned a specific mission in the game. For example, one group might need to find a particular artwork, while another solves a puzzle based on the art they encounter. To complete their missions, students must communicate in English, collaborate, and plan their strategies. This encourages the use of conversational English in a casual but focused setting</w:t>
      </w:r>
      <w:r w:rsidR="00867E07">
        <w:rPr>
          <w:b/>
          <w:bCs/>
        </w:rPr>
        <w:t>.</w:t>
      </w:r>
    </w:p>
    <w:p w14:paraId="271BF43E" w14:textId="77777777" w:rsidR="00867E07" w:rsidRPr="007E46EB" w:rsidRDefault="00867E07" w:rsidP="00867E07"/>
    <w:p w14:paraId="488B9945" w14:textId="77777777" w:rsidR="007E46EB" w:rsidRDefault="007E46EB" w:rsidP="00867E07">
      <w:r w:rsidRPr="007E46EB">
        <w:t>After the game, students participate in a debrief session where they share their experiences, explain how they completed their missions, and reflect on their teamwork and communication. They also review new vocabulary and language structures they encountered during the game. This reflection helps reinforce what they learned in a relaxed, interactive environment.</w:t>
      </w:r>
    </w:p>
    <w:p w14:paraId="68D76967" w14:textId="77777777" w:rsidR="00012771" w:rsidRDefault="00012771" w:rsidP="00867E07"/>
    <w:p w14:paraId="62158491" w14:textId="77777777" w:rsidR="007E46EB" w:rsidRDefault="007E46EB" w:rsidP="00867E07">
      <w:pPr>
        <w:rPr>
          <w:b/>
          <w:bCs/>
        </w:rPr>
      </w:pPr>
      <w:r w:rsidRPr="007E46EB">
        <w:t>This activity promotes fluency by encouraging natural, conversational English in a playful setting. It also enhances critical thinking and problem-solving as students work together to solve the mystery. By combining language practice with teamwork and strategic thinking, the game makes learning enjoyable and effective, helping students improve both their language and collaboration skills.</w:t>
      </w:r>
    </w:p>
    <w:p w14:paraId="7ED22A24" w14:textId="77777777" w:rsidR="007E46EB" w:rsidRDefault="007E46EB" w:rsidP="00867E07"/>
    <w:p w14:paraId="51BB69F1" w14:textId="6E8BA8A8" w:rsidR="004B2D17" w:rsidRDefault="004B2D17" w:rsidP="00867E07">
      <w:pPr>
        <w:pStyle w:val="Heading1"/>
      </w:pPr>
      <w:r w:rsidRPr="00A96979">
        <w:t>Conclusion</w:t>
      </w:r>
    </w:p>
    <w:p w14:paraId="0C6D7536" w14:textId="77777777" w:rsidR="00721CFA" w:rsidRPr="00721CFA" w:rsidRDefault="00721CFA" w:rsidP="00721CFA"/>
    <w:p w14:paraId="1F8BC1FE" w14:textId="3B9FA350" w:rsidR="00867E07" w:rsidRPr="00867E07" w:rsidRDefault="00867E07" w:rsidP="00867E07">
      <w:r w:rsidRPr="00867E07">
        <w:t>Incorporating Google Arts &amp; Culture into English language instruction provides a valuable opportunity to enhance students' language skills while fostering cultural awareness. By using the platform’s wide range of content</w:t>
      </w:r>
      <w:r>
        <w:t>, t</w:t>
      </w:r>
      <w:r w:rsidRPr="00867E07">
        <w:t>eachers can create engaging learning experiences that support vocabulary development, reading comprehension, writing, speaking, listening, and critical thinking. The classroom activities presented in this article show how Google Arts &amp; Culture can be smoothly integrated into lessons, making language learning more dynamic, interactive, and relevant to students' personal and cultural interests.</w:t>
      </w:r>
    </w:p>
    <w:p w14:paraId="4F9DEA57" w14:textId="77777777" w:rsidR="00867E07" w:rsidRPr="00867E07" w:rsidRDefault="00867E07" w:rsidP="00867E07"/>
    <w:p w14:paraId="7833E6DD" w14:textId="7648FEEA" w:rsidR="00867E07" w:rsidRPr="00867E07" w:rsidRDefault="00867E07" w:rsidP="00867E07">
      <w:r w:rsidRPr="00867E07">
        <w:t>Activities such as narrative writing, virtual museum reports, reading comprehension exercises, and both creative and non-fiction writing tasks expose students to language and cultural content in ways that spark curiosity and engagement. Additionally, the Learning Journal and interactive group discussions, like those using the "Forever Labyrinth" game, promote collaboration, independent learning, and deeper reflection on both language and culture.</w:t>
      </w:r>
    </w:p>
    <w:p w14:paraId="7A2CB5A0" w14:textId="77777777" w:rsidR="00867E07" w:rsidRPr="00867E07" w:rsidRDefault="00867E07" w:rsidP="00867E07"/>
    <w:p w14:paraId="4C027AE2" w14:textId="77777777" w:rsidR="00867E07" w:rsidRDefault="00867E07" w:rsidP="00867E07">
      <w:r w:rsidRPr="00867E07">
        <w:t>Ultimately, using Google Arts &amp; Culture not only helps students develop essential language skills but also encourages them to explore diverse cultural perspectives, broadening their understanding of the world. This integration of digital platforms into English language teaching enhances both the educational experience and the personal growth of learners.</w:t>
      </w:r>
    </w:p>
    <w:p w14:paraId="754E1214" w14:textId="77777777" w:rsidR="00867E07" w:rsidRDefault="00867E07" w:rsidP="00867E07"/>
    <w:p w14:paraId="793C6AE9" w14:textId="77777777" w:rsidR="00867E07" w:rsidRDefault="00867E07" w:rsidP="00867E07"/>
    <w:p w14:paraId="00000011" w14:textId="4F187B3B" w:rsidR="005E1B43" w:rsidRDefault="003F4921" w:rsidP="00867E07">
      <w:pPr>
        <w:pStyle w:val="Heading1"/>
      </w:pPr>
      <w:r w:rsidRPr="00A96979">
        <w:t xml:space="preserve">References </w:t>
      </w:r>
    </w:p>
    <w:p w14:paraId="639679C9" w14:textId="77777777" w:rsidR="00721CFA" w:rsidRPr="00721CFA" w:rsidRDefault="00721CFA" w:rsidP="00721CFA"/>
    <w:p w14:paraId="4C75651D" w14:textId="5F4900DB" w:rsidR="00566032" w:rsidRDefault="00566032" w:rsidP="00867E07">
      <w:proofErr w:type="spellStart"/>
      <w:r w:rsidRPr="00566032">
        <w:t>Liklikadze</w:t>
      </w:r>
      <w:proofErr w:type="spellEnd"/>
      <w:r w:rsidRPr="00566032">
        <w:t xml:space="preserve">, T. (2023). Importance of digital technology in English language learning. </w:t>
      </w:r>
      <w:proofErr w:type="spellStart"/>
      <w:r w:rsidRPr="00566032">
        <w:rPr>
          <w:i/>
          <w:iCs/>
        </w:rPr>
        <w:t>Enadakultura</w:t>
      </w:r>
      <w:proofErr w:type="spellEnd"/>
      <w:r w:rsidRPr="00566032">
        <w:t xml:space="preserve">. </w:t>
      </w:r>
      <w:hyperlink r:id="rId8" w:history="1">
        <w:r w:rsidR="00867E07" w:rsidRPr="007679A9">
          <w:rPr>
            <w:rStyle w:val="Hyperlink"/>
          </w:rPr>
          <w:t>https://doi.org/10.52340/lac.2023.08.52</w:t>
        </w:r>
      </w:hyperlink>
      <w:r w:rsidRPr="00566032">
        <w:t xml:space="preserve"> </w:t>
      </w:r>
    </w:p>
    <w:p w14:paraId="4E528865" w14:textId="77777777" w:rsidR="00867E07" w:rsidRPr="00566032" w:rsidRDefault="00867E07" w:rsidP="00867E07"/>
    <w:p w14:paraId="27F717ED" w14:textId="43FD7F3C" w:rsidR="003611D8" w:rsidRPr="00721CFA" w:rsidRDefault="003611D8" w:rsidP="00867E07">
      <w:pPr>
        <w:rPr>
          <w:lang w:val="pl-PL"/>
        </w:rPr>
      </w:pPr>
      <w:r w:rsidRPr="003611D8">
        <w:lastRenderedPageBreak/>
        <w:t xml:space="preserve">Peruzzi, L. (2019). Google Arts &amp; Culture. </w:t>
      </w:r>
      <w:r w:rsidRPr="00721CFA">
        <w:rPr>
          <w:i/>
          <w:iCs/>
          <w:lang w:val="pl-PL"/>
        </w:rPr>
        <w:t>Biblioteche Oggi</w:t>
      </w:r>
      <w:r w:rsidRPr="00721CFA">
        <w:rPr>
          <w:lang w:val="pl-PL"/>
        </w:rPr>
        <w:t xml:space="preserve">, </w:t>
      </w:r>
      <w:r w:rsidRPr="00721CFA">
        <w:rPr>
          <w:i/>
          <w:iCs/>
          <w:lang w:val="pl-PL"/>
        </w:rPr>
        <w:t>37</w:t>
      </w:r>
      <w:r w:rsidRPr="00721CFA">
        <w:rPr>
          <w:lang w:val="pl-PL"/>
        </w:rPr>
        <w:t xml:space="preserve">(0), 20–23. </w:t>
      </w:r>
      <w:hyperlink r:id="rId9" w:history="1">
        <w:r w:rsidR="00867E07" w:rsidRPr="00721CFA">
          <w:rPr>
            <w:rStyle w:val="Hyperlink"/>
            <w:lang w:val="pl-PL"/>
          </w:rPr>
          <w:t>https://doi.org/10.3302/0392-8586-201904-020-1</w:t>
        </w:r>
      </w:hyperlink>
      <w:r w:rsidRPr="00721CFA">
        <w:rPr>
          <w:lang w:val="pl-PL"/>
        </w:rPr>
        <w:t xml:space="preserve"> </w:t>
      </w:r>
    </w:p>
    <w:p w14:paraId="14F419DD" w14:textId="77777777" w:rsidR="00867E07" w:rsidRPr="00721CFA" w:rsidRDefault="00867E07" w:rsidP="00867E07">
      <w:pPr>
        <w:rPr>
          <w:lang w:val="pl-PL"/>
        </w:rPr>
      </w:pPr>
    </w:p>
    <w:p w14:paraId="2788971E" w14:textId="23BA3E6A" w:rsidR="007718BF" w:rsidRDefault="007718BF" w:rsidP="00867E07">
      <w:r w:rsidRPr="007718BF">
        <w:t xml:space="preserve">Porter, A., Graham, S., Myles, F., &amp; Holmes, B. (2022). Creativity, challenge and culture in the languages classroom: A response to the Ofsted Curriculum Research Review. </w:t>
      </w:r>
      <w:r w:rsidRPr="007718BF">
        <w:rPr>
          <w:i/>
          <w:iCs/>
        </w:rPr>
        <w:t>The Language Learning Journal</w:t>
      </w:r>
      <w:r w:rsidRPr="007718BF">
        <w:t xml:space="preserve">, </w:t>
      </w:r>
      <w:r w:rsidRPr="007718BF">
        <w:rPr>
          <w:i/>
          <w:iCs/>
        </w:rPr>
        <w:t>50</w:t>
      </w:r>
      <w:r w:rsidRPr="007718BF">
        <w:t xml:space="preserve">(2), 208–217. </w:t>
      </w:r>
      <w:hyperlink r:id="rId10" w:history="1">
        <w:r w:rsidR="00867E07" w:rsidRPr="007679A9">
          <w:rPr>
            <w:rStyle w:val="Hyperlink"/>
          </w:rPr>
          <w:t>https://doi.org/10.1080/09571736.2022.2046358</w:t>
        </w:r>
      </w:hyperlink>
      <w:r w:rsidRPr="007718BF">
        <w:t xml:space="preserve"> </w:t>
      </w:r>
    </w:p>
    <w:p w14:paraId="2984FEB3" w14:textId="77777777" w:rsidR="00867E07" w:rsidRPr="007718BF" w:rsidRDefault="00867E07" w:rsidP="00867E07"/>
    <w:p w14:paraId="5C990A5B" w14:textId="4C03C137" w:rsidR="003611D8" w:rsidRPr="00721CFA" w:rsidRDefault="004F3AEF" w:rsidP="00867E07">
      <w:pPr>
        <w:rPr>
          <w:lang w:val="pl-PL"/>
        </w:rPr>
      </w:pPr>
      <w:r w:rsidRPr="00A96979">
        <w:t>Shen, Y. S. I. (2011). Culture in English language teaching</w:t>
      </w:r>
      <w:r w:rsidRPr="00A96979">
        <w:rPr>
          <w:i/>
          <w:iCs/>
        </w:rPr>
        <w:t xml:space="preserve">. </w:t>
      </w:r>
      <w:proofErr w:type="spellStart"/>
      <w:r w:rsidRPr="00A96979">
        <w:rPr>
          <w:rFonts w:eastAsia="MS Mincho"/>
          <w:i/>
          <w:iCs/>
        </w:rPr>
        <w:t>應用英語期刊</w:t>
      </w:r>
      <w:proofErr w:type="spellEnd"/>
      <w:r w:rsidRPr="00A96979">
        <w:t xml:space="preserve">, (4), 119-126. </w:t>
      </w:r>
      <w:hyperlink r:id="rId11" w:history="1">
        <w:r w:rsidR="00867E07" w:rsidRPr="00721CFA">
          <w:rPr>
            <w:rStyle w:val="Hyperlink"/>
            <w:lang w:val="pl-PL"/>
          </w:rPr>
          <w:t>https://doi.org/10.29691/JAE.201112.0009</w:t>
        </w:r>
      </w:hyperlink>
    </w:p>
    <w:p w14:paraId="289A0A7C" w14:textId="77777777" w:rsidR="00867E07" w:rsidRPr="00721CFA" w:rsidRDefault="00867E07" w:rsidP="00867E07">
      <w:pPr>
        <w:rPr>
          <w:lang w:val="pl-PL"/>
        </w:rPr>
      </w:pPr>
    </w:p>
    <w:p w14:paraId="60070E5E" w14:textId="11609367" w:rsidR="00F629E4" w:rsidRDefault="00F629E4" w:rsidP="00867E07">
      <w:r w:rsidRPr="00721CFA">
        <w:rPr>
          <w:lang w:val="pl-PL"/>
        </w:rPr>
        <w:t xml:space="preserve">Wani, S. A., Ali, A., &amp; Ganaie, S. A. (2019). </w:t>
      </w:r>
      <w:r w:rsidRPr="00F629E4">
        <w:t xml:space="preserve">The digitally preserved old-aged art, culture and artists. </w:t>
      </w:r>
      <w:r w:rsidRPr="00F629E4">
        <w:rPr>
          <w:i/>
          <w:iCs/>
        </w:rPr>
        <w:t>PSU Research Review</w:t>
      </w:r>
      <w:r w:rsidRPr="00F629E4">
        <w:t xml:space="preserve">, </w:t>
      </w:r>
      <w:r w:rsidRPr="00F629E4">
        <w:rPr>
          <w:i/>
          <w:iCs/>
        </w:rPr>
        <w:t>3</w:t>
      </w:r>
      <w:r w:rsidRPr="00F629E4">
        <w:t xml:space="preserve">(2), 111–122. </w:t>
      </w:r>
      <w:hyperlink r:id="rId12" w:history="1">
        <w:r w:rsidR="00867E07" w:rsidRPr="007679A9">
          <w:rPr>
            <w:rStyle w:val="Hyperlink"/>
          </w:rPr>
          <w:t>https://doi.org/10.1108/prr-08-2018-0026</w:t>
        </w:r>
      </w:hyperlink>
      <w:r w:rsidRPr="00F629E4">
        <w:t xml:space="preserve"> </w:t>
      </w:r>
    </w:p>
    <w:p w14:paraId="14C91741" w14:textId="77777777" w:rsidR="00867E07" w:rsidRPr="00A96979" w:rsidRDefault="00867E07" w:rsidP="00867E07"/>
    <w:p w14:paraId="6EDB95B3" w14:textId="77777777" w:rsidR="00721CFA" w:rsidRPr="006027E3" w:rsidRDefault="00721CFA" w:rsidP="00721CFA">
      <w:pPr>
        <w:rPr>
          <w:b/>
          <w:bCs/>
          <w:lang w:val="en-GB"/>
        </w:rPr>
      </w:pPr>
      <w:bookmarkStart w:id="1" w:name="_Hlk184399231"/>
      <w:bookmarkStart w:id="2" w:name="_Hlk186967065"/>
      <w:r>
        <w:rPr>
          <w:b/>
          <w:lang w:val="en-US"/>
        </w:rPr>
        <w:t xml:space="preserve">Please check the </w:t>
      </w:r>
      <w:r w:rsidRPr="006027E3">
        <w:rPr>
          <w:b/>
          <w:bCs/>
          <w:u w:val="single"/>
          <w:lang w:val="en-GB"/>
        </w:rPr>
        <w:t>Pilgrims in Segovia Teacher Training courses 2025</w:t>
      </w:r>
      <w:r w:rsidRPr="006027E3">
        <w:rPr>
          <w:b/>
          <w:bCs/>
          <w:lang w:val="en-GB"/>
        </w:rPr>
        <w:t xml:space="preserve"> </w:t>
      </w:r>
      <w:r w:rsidRPr="00FF69C7">
        <w:rPr>
          <w:b/>
          <w:lang w:val="en-US"/>
        </w:rPr>
        <w:t>at Pilgrims website.</w:t>
      </w:r>
    </w:p>
    <w:bookmarkEnd w:id="1"/>
    <w:p w14:paraId="790AF3C7" w14:textId="77777777" w:rsidR="00721CFA" w:rsidRPr="006027E3" w:rsidRDefault="00721CFA" w:rsidP="00721CFA">
      <w:pPr>
        <w:rPr>
          <w:b/>
          <w:lang w:val="en-GB"/>
        </w:rPr>
      </w:pPr>
    </w:p>
    <w:p w14:paraId="34370DF5" w14:textId="77777777" w:rsidR="00721CFA" w:rsidRDefault="00721CFA" w:rsidP="00721CFA">
      <w:pPr>
        <w:rPr>
          <w:b/>
          <w:lang w:val="en-US"/>
        </w:rPr>
      </w:pPr>
    </w:p>
    <w:p w14:paraId="3F1F42CD" w14:textId="77777777" w:rsidR="00721CFA" w:rsidRDefault="00721CFA" w:rsidP="00721CFA">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bookmarkEnd w:id="2"/>
    <w:p w14:paraId="2A6F3ECD" w14:textId="77777777" w:rsidR="00244AF8" w:rsidRPr="00721CFA" w:rsidRDefault="00244AF8" w:rsidP="00867E07">
      <w:pPr>
        <w:rPr>
          <w:lang w:val="en-US"/>
        </w:rPr>
      </w:pPr>
    </w:p>
    <w:sectPr w:rsidR="00244AF8" w:rsidRPr="00721CFA">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52D0F" w14:textId="77777777" w:rsidR="00AF0B07" w:rsidRDefault="00AF0B07" w:rsidP="00867E07">
      <w:r>
        <w:separator/>
      </w:r>
    </w:p>
  </w:endnote>
  <w:endnote w:type="continuationSeparator" w:id="0">
    <w:p w14:paraId="4E7EF325" w14:textId="77777777" w:rsidR="00AF0B07" w:rsidRDefault="00AF0B07" w:rsidP="00867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7BC7C" w14:textId="77777777" w:rsidR="00AF0B07" w:rsidRDefault="00AF0B07" w:rsidP="00867E07">
      <w:r>
        <w:separator/>
      </w:r>
    </w:p>
  </w:footnote>
  <w:footnote w:type="continuationSeparator" w:id="0">
    <w:p w14:paraId="5374706A" w14:textId="77777777" w:rsidR="00AF0B07" w:rsidRDefault="00AF0B07" w:rsidP="00867E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FB285C"/>
    <w:multiLevelType w:val="multilevel"/>
    <w:tmpl w:val="0BA07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6636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B43"/>
    <w:rsid w:val="00006345"/>
    <w:rsid w:val="00012771"/>
    <w:rsid w:val="00052C58"/>
    <w:rsid w:val="00116591"/>
    <w:rsid w:val="00117E7C"/>
    <w:rsid w:val="00134346"/>
    <w:rsid w:val="001770C6"/>
    <w:rsid w:val="00244AF8"/>
    <w:rsid w:val="00287CCB"/>
    <w:rsid w:val="002B2A9E"/>
    <w:rsid w:val="002B6258"/>
    <w:rsid w:val="002F7039"/>
    <w:rsid w:val="003136D4"/>
    <w:rsid w:val="00337E9C"/>
    <w:rsid w:val="003611D8"/>
    <w:rsid w:val="00374418"/>
    <w:rsid w:val="003F4921"/>
    <w:rsid w:val="004206AC"/>
    <w:rsid w:val="00452BB6"/>
    <w:rsid w:val="004B2D17"/>
    <w:rsid w:val="004F3AEF"/>
    <w:rsid w:val="0051312A"/>
    <w:rsid w:val="005611FE"/>
    <w:rsid w:val="00566032"/>
    <w:rsid w:val="00576966"/>
    <w:rsid w:val="005E1B43"/>
    <w:rsid w:val="006A02BB"/>
    <w:rsid w:val="006F37CB"/>
    <w:rsid w:val="006F6831"/>
    <w:rsid w:val="00721CFA"/>
    <w:rsid w:val="007718BF"/>
    <w:rsid w:val="00790B09"/>
    <w:rsid w:val="007E46EB"/>
    <w:rsid w:val="00867E07"/>
    <w:rsid w:val="008820A2"/>
    <w:rsid w:val="008B19DF"/>
    <w:rsid w:val="00900AA2"/>
    <w:rsid w:val="00941207"/>
    <w:rsid w:val="00991871"/>
    <w:rsid w:val="009E5647"/>
    <w:rsid w:val="00A01505"/>
    <w:rsid w:val="00A04557"/>
    <w:rsid w:val="00A41BB1"/>
    <w:rsid w:val="00A830F7"/>
    <w:rsid w:val="00A96979"/>
    <w:rsid w:val="00AF0B07"/>
    <w:rsid w:val="00AF559B"/>
    <w:rsid w:val="00B82782"/>
    <w:rsid w:val="00C503C4"/>
    <w:rsid w:val="00C83C53"/>
    <w:rsid w:val="00D56F96"/>
    <w:rsid w:val="00D855B7"/>
    <w:rsid w:val="00DD4039"/>
    <w:rsid w:val="00DE1432"/>
    <w:rsid w:val="00E005A7"/>
    <w:rsid w:val="00EB07F9"/>
    <w:rsid w:val="00EE1AD1"/>
    <w:rsid w:val="00EE68CA"/>
    <w:rsid w:val="00F629E4"/>
    <w:rsid w:val="00F84CF6"/>
    <w:rsid w:val="00FB44B0"/>
    <w:rsid w:val="00FC328C"/>
    <w:rsid w:val="00FF47A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FFEB"/>
  <w15:docId w15:val="{0B37D651-C197-436E-B086-5D60E51A3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D"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E07"/>
    <w:pPr>
      <w:spacing w:line="240" w:lineRule="auto"/>
      <w:jc w:val="both"/>
    </w:pPr>
    <w:rPr>
      <w:rFonts w:ascii="Times New Roman" w:eastAsia="Times New Roman" w:hAnsi="Times New Roman" w:cs="Times New Roman"/>
      <w:sz w:val="24"/>
      <w:szCs w:val="24"/>
      <w:lang w:val="en-ID"/>
    </w:rPr>
  </w:style>
  <w:style w:type="paragraph" w:styleId="Heading1">
    <w:name w:val="heading 1"/>
    <w:basedOn w:val="Normal"/>
    <w:next w:val="Normal"/>
    <w:uiPriority w:val="9"/>
    <w:qFormat/>
    <w:rsid w:val="00790B09"/>
    <w:pPr>
      <w:outlineLvl w:val="0"/>
    </w:pPr>
    <w:rPr>
      <w:b/>
      <w:bCs/>
    </w:rPr>
  </w:style>
  <w:style w:type="paragraph" w:styleId="Heading2">
    <w:name w:val="heading 2"/>
    <w:basedOn w:val="Normal"/>
    <w:next w:val="Normal"/>
    <w:uiPriority w:val="9"/>
    <w:unhideWhenUsed/>
    <w:qFormat/>
    <w:rsid w:val="00576966"/>
    <w:pPr>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830F7"/>
    <w:pPr>
      <w:tabs>
        <w:tab w:val="center" w:pos="4513"/>
        <w:tab w:val="right" w:pos="9026"/>
      </w:tabs>
    </w:pPr>
  </w:style>
  <w:style w:type="character" w:customStyle="1" w:styleId="HeaderChar">
    <w:name w:val="Header Char"/>
    <w:basedOn w:val="DefaultParagraphFont"/>
    <w:link w:val="Header"/>
    <w:uiPriority w:val="99"/>
    <w:rsid w:val="00A830F7"/>
  </w:style>
  <w:style w:type="paragraph" w:styleId="Footer">
    <w:name w:val="footer"/>
    <w:basedOn w:val="Normal"/>
    <w:link w:val="FooterChar"/>
    <w:uiPriority w:val="99"/>
    <w:unhideWhenUsed/>
    <w:rsid w:val="00A830F7"/>
    <w:pPr>
      <w:tabs>
        <w:tab w:val="center" w:pos="4513"/>
        <w:tab w:val="right" w:pos="9026"/>
      </w:tabs>
    </w:pPr>
  </w:style>
  <w:style w:type="character" w:customStyle="1" w:styleId="FooterChar">
    <w:name w:val="Footer Char"/>
    <w:basedOn w:val="DefaultParagraphFont"/>
    <w:link w:val="Footer"/>
    <w:uiPriority w:val="99"/>
    <w:rsid w:val="00A830F7"/>
  </w:style>
  <w:style w:type="character" w:styleId="Hyperlink">
    <w:name w:val="Hyperlink"/>
    <w:basedOn w:val="DefaultParagraphFont"/>
    <w:uiPriority w:val="99"/>
    <w:unhideWhenUsed/>
    <w:rsid w:val="00867E07"/>
    <w:rPr>
      <w:color w:val="0000FF" w:themeColor="hyperlink"/>
      <w:u w:val="single"/>
    </w:rPr>
  </w:style>
  <w:style w:type="character" w:customStyle="1" w:styleId="UnresolvedMention1">
    <w:name w:val="Unresolved Mention1"/>
    <w:basedOn w:val="DefaultParagraphFont"/>
    <w:uiPriority w:val="99"/>
    <w:semiHidden/>
    <w:unhideWhenUsed/>
    <w:rsid w:val="00867E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84822">
      <w:bodyDiv w:val="1"/>
      <w:marLeft w:val="0"/>
      <w:marRight w:val="0"/>
      <w:marTop w:val="0"/>
      <w:marBottom w:val="0"/>
      <w:divBdr>
        <w:top w:val="none" w:sz="0" w:space="0" w:color="auto"/>
        <w:left w:val="none" w:sz="0" w:space="0" w:color="auto"/>
        <w:bottom w:val="none" w:sz="0" w:space="0" w:color="auto"/>
        <w:right w:val="none" w:sz="0" w:space="0" w:color="auto"/>
      </w:divBdr>
    </w:div>
    <w:div w:id="111747126">
      <w:bodyDiv w:val="1"/>
      <w:marLeft w:val="0"/>
      <w:marRight w:val="0"/>
      <w:marTop w:val="0"/>
      <w:marBottom w:val="0"/>
      <w:divBdr>
        <w:top w:val="none" w:sz="0" w:space="0" w:color="auto"/>
        <w:left w:val="none" w:sz="0" w:space="0" w:color="auto"/>
        <w:bottom w:val="none" w:sz="0" w:space="0" w:color="auto"/>
        <w:right w:val="none" w:sz="0" w:space="0" w:color="auto"/>
      </w:divBdr>
    </w:div>
    <w:div w:id="136193799">
      <w:bodyDiv w:val="1"/>
      <w:marLeft w:val="0"/>
      <w:marRight w:val="0"/>
      <w:marTop w:val="0"/>
      <w:marBottom w:val="0"/>
      <w:divBdr>
        <w:top w:val="none" w:sz="0" w:space="0" w:color="auto"/>
        <w:left w:val="none" w:sz="0" w:space="0" w:color="auto"/>
        <w:bottom w:val="none" w:sz="0" w:space="0" w:color="auto"/>
        <w:right w:val="none" w:sz="0" w:space="0" w:color="auto"/>
      </w:divBdr>
    </w:div>
    <w:div w:id="156116159">
      <w:bodyDiv w:val="1"/>
      <w:marLeft w:val="0"/>
      <w:marRight w:val="0"/>
      <w:marTop w:val="0"/>
      <w:marBottom w:val="0"/>
      <w:divBdr>
        <w:top w:val="none" w:sz="0" w:space="0" w:color="auto"/>
        <w:left w:val="none" w:sz="0" w:space="0" w:color="auto"/>
        <w:bottom w:val="none" w:sz="0" w:space="0" w:color="auto"/>
        <w:right w:val="none" w:sz="0" w:space="0" w:color="auto"/>
      </w:divBdr>
    </w:div>
    <w:div w:id="251668479">
      <w:bodyDiv w:val="1"/>
      <w:marLeft w:val="0"/>
      <w:marRight w:val="0"/>
      <w:marTop w:val="0"/>
      <w:marBottom w:val="0"/>
      <w:divBdr>
        <w:top w:val="none" w:sz="0" w:space="0" w:color="auto"/>
        <w:left w:val="none" w:sz="0" w:space="0" w:color="auto"/>
        <w:bottom w:val="none" w:sz="0" w:space="0" w:color="auto"/>
        <w:right w:val="none" w:sz="0" w:space="0" w:color="auto"/>
      </w:divBdr>
    </w:div>
    <w:div w:id="283049995">
      <w:bodyDiv w:val="1"/>
      <w:marLeft w:val="0"/>
      <w:marRight w:val="0"/>
      <w:marTop w:val="0"/>
      <w:marBottom w:val="0"/>
      <w:divBdr>
        <w:top w:val="none" w:sz="0" w:space="0" w:color="auto"/>
        <w:left w:val="none" w:sz="0" w:space="0" w:color="auto"/>
        <w:bottom w:val="none" w:sz="0" w:space="0" w:color="auto"/>
        <w:right w:val="none" w:sz="0" w:space="0" w:color="auto"/>
      </w:divBdr>
    </w:div>
    <w:div w:id="311102824">
      <w:bodyDiv w:val="1"/>
      <w:marLeft w:val="0"/>
      <w:marRight w:val="0"/>
      <w:marTop w:val="0"/>
      <w:marBottom w:val="0"/>
      <w:divBdr>
        <w:top w:val="none" w:sz="0" w:space="0" w:color="auto"/>
        <w:left w:val="none" w:sz="0" w:space="0" w:color="auto"/>
        <w:bottom w:val="none" w:sz="0" w:space="0" w:color="auto"/>
        <w:right w:val="none" w:sz="0" w:space="0" w:color="auto"/>
      </w:divBdr>
    </w:div>
    <w:div w:id="332952815">
      <w:bodyDiv w:val="1"/>
      <w:marLeft w:val="0"/>
      <w:marRight w:val="0"/>
      <w:marTop w:val="0"/>
      <w:marBottom w:val="0"/>
      <w:divBdr>
        <w:top w:val="none" w:sz="0" w:space="0" w:color="auto"/>
        <w:left w:val="none" w:sz="0" w:space="0" w:color="auto"/>
        <w:bottom w:val="none" w:sz="0" w:space="0" w:color="auto"/>
        <w:right w:val="none" w:sz="0" w:space="0" w:color="auto"/>
      </w:divBdr>
    </w:div>
    <w:div w:id="372770016">
      <w:bodyDiv w:val="1"/>
      <w:marLeft w:val="0"/>
      <w:marRight w:val="0"/>
      <w:marTop w:val="0"/>
      <w:marBottom w:val="0"/>
      <w:divBdr>
        <w:top w:val="none" w:sz="0" w:space="0" w:color="auto"/>
        <w:left w:val="none" w:sz="0" w:space="0" w:color="auto"/>
        <w:bottom w:val="none" w:sz="0" w:space="0" w:color="auto"/>
        <w:right w:val="none" w:sz="0" w:space="0" w:color="auto"/>
      </w:divBdr>
    </w:div>
    <w:div w:id="387270774">
      <w:bodyDiv w:val="1"/>
      <w:marLeft w:val="0"/>
      <w:marRight w:val="0"/>
      <w:marTop w:val="0"/>
      <w:marBottom w:val="0"/>
      <w:divBdr>
        <w:top w:val="none" w:sz="0" w:space="0" w:color="auto"/>
        <w:left w:val="none" w:sz="0" w:space="0" w:color="auto"/>
        <w:bottom w:val="none" w:sz="0" w:space="0" w:color="auto"/>
        <w:right w:val="none" w:sz="0" w:space="0" w:color="auto"/>
      </w:divBdr>
    </w:div>
    <w:div w:id="497962905">
      <w:bodyDiv w:val="1"/>
      <w:marLeft w:val="0"/>
      <w:marRight w:val="0"/>
      <w:marTop w:val="0"/>
      <w:marBottom w:val="0"/>
      <w:divBdr>
        <w:top w:val="none" w:sz="0" w:space="0" w:color="auto"/>
        <w:left w:val="none" w:sz="0" w:space="0" w:color="auto"/>
        <w:bottom w:val="none" w:sz="0" w:space="0" w:color="auto"/>
        <w:right w:val="none" w:sz="0" w:space="0" w:color="auto"/>
      </w:divBdr>
    </w:div>
    <w:div w:id="557471243">
      <w:bodyDiv w:val="1"/>
      <w:marLeft w:val="0"/>
      <w:marRight w:val="0"/>
      <w:marTop w:val="0"/>
      <w:marBottom w:val="0"/>
      <w:divBdr>
        <w:top w:val="none" w:sz="0" w:space="0" w:color="auto"/>
        <w:left w:val="none" w:sz="0" w:space="0" w:color="auto"/>
        <w:bottom w:val="none" w:sz="0" w:space="0" w:color="auto"/>
        <w:right w:val="none" w:sz="0" w:space="0" w:color="auto"/>
      </w:divBdr>
    </w:div>
    <w:div w:id="582645037">
      <w:bodyDiv w:val="1"/>
      <w:marLeft w:val="0"/>
      <w:marRight w:val="0"/>
      <w:marTop w:val="0"/>
      <w:marBottom w:val="0"/>
      <w:divBdr>
        <w:top w:val="none" w:sz="0" w:space="0" w:color="auto"/>
        <w:left w:val="none" w:sz="0" w:space="0" w:color="auto"/>
        <w:bottom w:val="none" w:sz="0" w:space="0" w:color="auto"/>
        <w:right w:val="none" w:sz="0" w:space="0" w:color="auto"/>
      </w:divBdr>
    </w:div>
    <w:div w:id="648051730">
      <w:bodyDiv w:val="1"/>
      <w:marLeft w:val="0"/>
      <w:marRight w:val="0"/>
      <w:marTop w:val="0"/>
      <w:marBottom w:val="0"/>
      <w:divBdr>
        <w:top w:val="none" w:sz="0" w:space="0" w:color="auto"/>
        <w:left w:val="none" w:sz="0" w:space="0" w:color="auto"/>
        <w:bottom w:val="none" w:sz="0" w:space="0" w:color="auto"/>
        <w:right w:val="none" w:sz="0" w:space="0" w:color="auto"/>
      </w:divBdr>
    </w:div>
    <w:div w:id="648293761">
      <w:bodyDiv w:val="1"/>
      <w:marLeft w:val="0"/>
      <w:marRight w:val="0"/>
      <w:marTop w:val="0"/>
      <w:marBottom w:val="0"/>
      <w:divBdr>
        <w:top w:val="none" w:sz="0" w:space="0" w:color="auto"/>
        <w:left w:val="none" w:sz="0" w:space="0" w:color="auto"/>
        <w:bottom w:val="none" w:sz="0" w:space="0" w:color="auto"/>
        <w:right w:val="none" w:sz="0" w:space="0" w:color="auto"/>
      </w:divBdr>
    </w:div>
    <w:div w:id="659888188">
      <w:bodyDiv w:val="1"/>
      <w:marLeft w:val="0"/>
      <w:marRight w:val="0"/>
      <w:marTop w:val="0"/>
      <w:marBottom w:val="0"/>
      <w:divBdr>
        <w:top w:val="none" w:sz="0" w:space="0" w:color="auto"/>
        <w:left w:val="none" w:sz="0" w:space="0" w:color="auto"/>
        <w:bottom w:val="none" w:sz="0" w:space="0" w:color="auto"/>
        <w:right w:val="none" w:sz="0" w:space="0" w:color="auto"/>
      </w:divBdr>
    </w:div>
    <w:div w:id="761612157">
      <w:bodyDiv w:val="1"/>
      <w:marLeft w:val="0"/>
      <w:marRight w:val="0"/>
      <w:marTop w:val="0"/>
      <w:marBottom w:val="0"/>
      <w:divBdr>
        <w:top w:val="none" w:sz="0" w:space="0" w:color="auto"/>
        <w:left w:val="none" w:sz="0" w:space="0" w:color="auto"/>
        <w:bottom w:val="none" w:sz="0" w:space="0" w:color="auto"/>
        <w:right w:val="none" w:sz="0" w:space="0" w:color="auto"/>
      </w:divBdr>
    </w:div>
    <w:div w:id="876047331">
      <w:bodyDiv w:val="1"/>
      <w:marLeft w:val="0"/>
      <w:marRight w:val="0"/>
      <w:marTop w:val="0"/>
      <w:marBottom w:val="0"/>
      <w:divBdr>
        <w:top w:val="none" w:sz="0" w:space="0" w:color="auto"/>
        <w:left w:val="none" w:sz="0" w:space="0" w:color="auto"/>
        <w:bottom w:val="none" w:sz="0" w:space="0" w:color="auto"/>
        <w:right w:val="none" w:sz="0" w:space="0" w:color="auto"/>
      </w:divBdr>
    </w:div>
    <w:div w:id="921108706">
      <w:bodyDiv w:val="1"/>
      <w:marLeft w:val="0"/>
      <w:marRight w:val="0"/>
      <w:marTop w:val="0"/>
      <w:marBottom w:val="0"/>
      <w:divBdr>
        <w:top w:val="none" w:sz="0" w:space="0" w:color="auto"/>
        <w:left w:val="none" w:sz="0" w:space="0" w:color="auto"/>
        <w:bottom w:val="none" w:sz="0" w:space="0" w:color="auto"/>
        <w:right w:val="none" w:sz="0" w:space="0" w:color="auto"/>
      </w:divBdr>
    </w:div>
    <w:div w:id="945501372">
      <w:bodyDiv w:val="1"/>
      <w:marLeft w:val="0"/>
      <w:marRight w:val="0"/>
      <w:marTop w:val="0"/>
      <w:marBottom w:val="0"/>
      <w:divBdr>
        <w:top w:val="none" w:sz="0" w:space="0" w:color="auto"/>
        <w:left w:val="none" w:sz="0" w:space="0" w:color="auto"/>
        <w:bottom w:val="none" w:sz="0" w:space="0" w:color="auto"/>
        <w:right w:val="none" w:sz="0" w:space="0" w:color="auto"/>
      </w:divBdr>
    </w:div>
    <w:div w:id="997684490">
      <w:bodyDiv w:val="1"/>
      <w:marLeft w:val="0"/>
      <w:marRight w:val="0"/>
      <w:marTop w:val="0"/>
      <w:marBottom w:val="0"/>
      <w:divBdr>
        <w:top w:val="none" w:sz="0" w:space="0" w:color="auto"/>
        <w:left w:val="none" w:sz="0" w:space="0" w:color="auto"/>
        <w:bottom w:val="none" w:sz="0" w:space="0" w:color="auto"/>
        <w:right w:val="none" w:sz="0" w:space="0" w:color="auto"/>
      </w:divBdr>
    </w:div>
    <w:div w:id="1008407669">
      <w:bodyDiv w:val="1"/>
      <w:marLeft w:val="0"/>
      <w:marRight w:val="0"/>
      <w:marTop w:val="0"/>
      <w:marBottom w:val="0"/>
      <w:divBdr>
        <w:top w:val="none" w:sz="0" w:space="0" w:color="auto"/>
        <w:left w:val="none" w:sz="0" w:space="0" w:color="auto"/>
        <w:bottom w:val="none" w:sz="0" w:space="0" w:color="auto"/>
        <w:right w:val="none" w:sz="0" w:space="0" w:color="auto"/>
      </w:divBdr>
    </w:div>
    <w:div w:id="1149787349">
      <w:bodyDiv w:val="1"/>
      <w:marLeft w:val="0"/>
      <w:marRight w:val="0"/>
      <w:marTop w:val="0"/>
      <w:marBottom w:val="0"/>
      <w:divBdr>
        <w:top w:val="none" w:sz="0" w:space="0" w:color="auto"/>
        <w:left w:val="none" w:sz="0" w:space="0" w:color="auto"/>
        <w:bottom w:val="none" w:sz="0" w:space="0" w:color="auto"/>
        <w:right w:val="none" w:sz="0" w:space="0" w:color="auto"/>
      </w:divBdr>
    </w:div>
    <w:div w:id="1160273692">
      <w:bodyDiv w:val="1"/>
      <w:marLeft w:val="0"/>
      <w:marRight w:val="0"/>
      <w:marTop w:val="0"/>
      <w:marBottom w:val="0"/>
      <w:divBdr>
        <w:top w:val="none" w:sz="0" w:space="0" w:color="auto"/>
        <w:left w:val="none" w:sz="0" w:space="0" w:color="auto"/>
        <w:bottom w:val="none" w:sz="0" w:space="0" w:color="auto"/>
        <w:right w:val="none" w:sz="0" w:space="0" w:color="auto"/>
      </w:divBdr>
    </w:div>
    <w:div w:id="1171142373">
      <w:bodyDiv w:val="1"/>
      <w:marLeft w:val="0"/>
      <w:marRight w:val="0"/>
      <w:marTop w:val="0"/>
      <w:marBottom w:val="0"/>
      <w:divBdr>
        <w:top w:val="none" w:sz="0" w:space="0" w:color="auto"/>
        <w:left w:val="none" w:sz="0" w:space="0" w:color="auto"/>
        <w:bottom w:val="none" w:sz="0" w:space="0" w:color="auto"/>
        <w:right w:val="none" w:sz="0" w:space="0" w:color="auto"/>
      </w:divBdr>
    </w:div>
    <w:div w:id="1247109088">
      <w:bodyDiv w:val="1"/>
      <w:marLeft w:val="0"/>
      <w:marRight w:val="0"/>
      <w:marTop w:val="0"/>
      <w:marBottom w:val="0"/>
      <w:divBdr>
        <w:top w:val="none" w:sz="0" w:space="0" w:color="auto"/>
        <w:left w:val="none" w:sz="0" w:space="0" w:color="auto"/>
        <w:bottom w:val="none" w:sz="0" w:space="0" w:color="auto"/>
        <w:right w:val="none" w:sz="0" w:space="0" w:color="auto"/>
      </w:divBdr>
    </w:div>
    <w:div w:id="1249920552">
      <w:bodyDiv w:val="1"/>
      <w:marLeft w:val="0"/>
      <w:marRight w:val="0"/>
      <w:marTop w:val="0"/>
      <w:marBottom w:val="0"/>
      <w:divBdr>
        <w:top w:val="none" w:sz="0" w:space="0" w:color="auto"/>
        <w:left w:val="none" w:sz="0" w:space="0" w:color="auto"/>
        <w:bottom w:val="none" w:sz="0" w:space="0" w:color="auto"/>
        <w:right w:val="none" w:sz="0" w:space="0" w:color="auto"/>
      </w:divBdr>
    </w:div>
    <w:div w:id="1343363234">
      <w:bodyDiv w:val="1"/>
      <w:marLeft w:val="0"/>
      <w:marRight w:val="0"/>
      <w:marTop w:val="0"/>
      <w:marBottom w:val="0"/>
      <w:divBdr>
        <w:top w:val="none" w:sz="0" w:space="0" w:color="auto"/>
        <w:left w:val="none" w:sz="0" w:space="0" w:color="auto"/>
        <w:bottom w:val="none" w:sz="0" w:space="0" w:color="auto"/>
        <w:right w:val="none" w:sz="0" w:space="0" w:color="auto"/>
      </w:divBdr>
    </w:div>
    <w:div w:id="1438409119">
      <w:bodyDiv w:val="1"/>
      <w:marLeft w:val="0"/>
      <w:marRight w:val="0"/>
      <w:marTop w:val="0"/>
      <w:marBottom w:val="0"/>
      <w:divBdr>
        <w:top w:val="none" w:sz="0" w:space="0" w:color="auto"/>
        <w:left w:val="none" w:sz="0" w:space="0" w:color="auto"/>
        <w:bottom w:val="none" w:sz="0" w:space="0" w:color="auto"/>
        <w:right w:val="none" w:sz="0" w:space="0" w:color="auto"/>
      </w:divBdr>
    </w:div>
    <w:div w:id="1533810216">
      <w:bodyDiv w:val="1"/>
      <w:marLeft w:val="0"/>
      <w:marRight w:val="0"/>
      <w:marTop w:val="0"/>
      <w:marBottom w:val="0"/>
      <w:divBdr>
        <w:top w:val="none" w:sz="0" w:space="0" w:color="auto"/>
        <w:left w:val="none" w:sz="0" w:space="0" w:color="auto"/>
        <w:bottom w:val="none" w:sz="0" w:space="0" w:color="auto"/>
        <w:right w:val="none" w:sz="0" w:space="0" w:color="auto"/>
      </w:divBdr>
    </w:div>
    <w:div w:id="1538468804">
      <w:bodyDiv w:val="1"/>
      <w:marLeft w:val="0"/>
      <w:marRight w:val="0"/>
      <w:marTop w:val="0"/>
      <w:marBottom w:val="0"/>
      <w:divBdr>
        <w:top w:val="none" w:sz="0" w:space="0" w:color="auto"/>
        <w:left w:val="none" w:sz="0" w:space="0" w:color="auto"/>
        <w:bottom w:val="none" w:sz="0" w:space="0" w:color="auto"/>
        <w:right w:val="none" w:sz="0" w:space="0" w:color="auto"/>
      </w:divBdr>
    </w:div>
    <w:div w:id="1561480331">
      <w:bodyDiv w:val="1"/>
      <w:marLeft w:val="0"/>
      <w:marRight w:val="0"/>
      <w:marTop w:val="0"/>
      <w:marBottom w:val="0"/>
      <w:divBdr>
        <w:top w:val="none" w:sz="0" w:space="0" w:color="auto"/>
        <w:left w:val="none" w:sz="0" w:space="0" w:color="auto"/>
        <w:bottom w:val="none" w:sz="0" w:space="0" w:color="auto"/>
        <w:right w:val="none" w:sz="0" w:space="0" w:color="auto"/>
      </w:divBdr>
    </w:div>
    <w:div w:id="1577784897">
      <w:bodyDiv w:val="1"/>
      <w:marLeft w:val="0"/>
      <w:marRight w:val="0"/>
      <w:marTop w:val="0"/>
      <w:marBottom w:val="0"/>
      <w:divBdr>
        <w:top w:val="none" w:sz="0" w:space="0" w:color="auto"/>
        <w:left w:val="none" w:sz="0" w:space="0" w:color="auto"/>
        <w:bottom w:val="none" w:sz="0" w:space="0" w:color="auto"/>
        <w:right w:val="none" w:sz="0" w:space="0" w:color="auto"/>
      </w:divBdr>
    </w:div>
    <w:div w:id="1603957826">
      <w:bodyDiv w:val="1"/>
      <w:marLeft w:val="0"/>
      <w:marRight w:val="0"/>
      <w:marTop w:val="0"/>
      <w:marBottom w:val="0"/>
      <w:divBdr>
        <w:top w:val="none" w:sz="0" w:space="0" w:color="auto"/>
        <w:left w:val="none" w:sz="0" w:space="0" w:color="auto"/>
        <w:bottom w:val="none" w:sz="0" w:space="0" w:color="auto"/>
        <w:right w:val="none" w:sz="0" w:space="0" w:color="auto"/>
      </w:divBdr>
    </w:div>
    <w:div w:id="1741975363">
      <w:bodyDiv w:val="1"/>
      <w:marLeft w:val="0"/>
      <w:marRight w:val="0"/>
      <w:marTop w:val="0"/>
      <w:marBottom w:val="0"/>
      <w:divBdr>
        <w:top w:val="none" w:sz="0" w:space="0" w:color="auto"/>
        <w:left w:val="none" w:sz="0" w:space="0" w:color="auto"/>
        <w:bottom w:val="none" w:sz="0" w:space="0" w:color="auto"/>
        <w:right w:val="none" w:sz="0" w:space="0" w:color="auto"/>
      </w:divBdr>
    </w:div>
    <w:div w:id="1764760371">
      <w:bodyDiv w:val="1"/>
      <w:marLeft w:val="0"/>
      <w:marRight w:val="0"/>
      <w:marTop w:val="0"/>
      <w:marBottom w:val="0"/>
      <w:divBdr>
        <w:top w:val="none" w:sz="0" w:space="0" w:color="auto"/>
        <w:left w:val="none" w:sz="0" w:space="0" w:color="auto"/>
        <w:bottom w:val="none" w:sz="0" w:space="0" w:color="auto"/>
        <w:right w:val="none" w:sz="0" w:space="0" w:color="auto"/>
      </w:divBdr>
    </w:div>
    <w:div w:id="1774783633">
      <w:bodyDiv w:val="1"/>
      <w:marLeft w:val="0"/>
      <w:marRight w:val="0"/>
      <w:marTop w:val="0"/>
      <w:marBottom w:val="0"/>
      <w:divBdr>
        <w:top w:val="none" w:sz="0" w:space="0" w:color="auto"/>
        <w:left w:val="none" w:sz="0" w:space="0" w:color="auto"/>
        <w:bottom w:val="none" w:sz="0" w:space="0" w:color="auto"/>
        <w:right w:val="none" w:sz="0" w:space="0" w:color="auto"/>
      </w:divBdr>
    </w:div>
    <w:div w:id="1864125239">
      <w:bodyDiv w:val="1"/>
      <w:marLeft w:val="0"/>
      <w:marRight w:val="0"/>
      <w:marTop w:val="0"/>
      <w:marBottom w:val="0"/>
      <w:divBdr>
        <w:top w:val="none" w:sz="0" w:space="0" w:color="auto"/>
        <w:left w:val="none" w:sz="0" w:space="0" w:color="auto"/>
        <w:bottom w:val="none" w:sz="0" w:space="0" w:color="auto"/>
        <w:right w:val="none" w:sz="0" w:space="0" w:color="auto"/>
      </w:divBdr>
    </w:div>
    <w:div w:id="1887596588">
      <w:bodyDiv w:val="1"/>
      <w:marLeft w:val="0"/>
      <w:marRight w:val="0"/>
      <w:marTop w:val="0"/>
      <w:marBottom w:val="0"/>
      <w:divBdr>
        <w:top w:val="none" w:sz="0" w:space="0" w:color="auto"/>
        <w:left w:val="none" w:sz="0" w:space="0" w:color="auto"/>
        <w:bottom w:val="none" w:sz="0" w:space="0" w:color="auto"/>
        <w:right w:val="none" w:sz="0" w:space="0" w:color="auto"/>
      </w:divBdr>
    </w:div>
    <w:div w:id="1950038523">
      <w:bodyDiv w:val="1"/>
      <w:marLeft w:val="0"/>
      <w:marRight w:val="0"/>
      <w:marTop w:val="0"/>
      <w:marBottom w:val="0"/>
      <w:divBdr>
        <w:top w:val="none" w:sz="0" w:space="0" w:color="auto"/>
        <w:left w:val="none" w:sz="0" w:space="0" w:color="auto"/>
        <w:bottom w:val="none" w:sz="0" w:space="0" w:color="auto"/>
        <w:right w:val="none" w:sz="0" w:space="0" w:color="auto"/>
      </w:divBdr>
    </w:div>
    <w:div w:id="1986083634">
      <w:bodyDiv w:val="1"/>
      <w:marLeft w:val="0"/>
      <w:marRight w:val="0"/>
      <w:marTop w:val="0"/>
      <w:marBottom w:val="0"/>
      <w:divBdr>
        <w:top w:val="none" w:sz="0" w:space="0" w:color="auto"/>
        <w:left w:val="none" w:sz="0" w:space="0" w:color="auto"/>
        <w:bottom w:val="none" w:sz="0" w:space="0" w:color="auto"/>
        <w:right w:val="none" w:sz="0" w:space="0" w:color="auto"/>
      </w:divBdr>
    </w:div>
    <w:div w:id="2000230578">
      <w:bodyDiv w:val="1"/>
      <w:marLeft w:val="0"/>
      <w:marRight w:val="0"/>
      <w:marTop w:val="0"/>
      <w:marBottom w:val="0"/>
      <w:divBdr>
        <w:top w:val="none" w:sz="0" w:space="0" w:color="auto"/>
        <w:left w:val="none" w:sz="0" w:space="0" w:color="auto"/>
        <w:bottom w:val="none" w:sz="0" w:space="0" w:color="auto"/>
        <w:right w:val="none" w:sz="0" w:space="0" w:color="auto"/>
      </w:divBdr>
    </w:div>
    <w:div w:id="2038039587">
      <w:bodyDiv w:val="1"/>
      <w:marLeft w:val="0"/>
      <w:marRight w:val="0"/>
      <w:marTop w:val="0"/>
      <w:marBottom w:val="0"/>
      <w:divBdr>
        <w:top w:val="none" w:sz="0" w:space="0" w:color="auto"/>
        <w:left w:val="none" w:sz="0" w:space="0" w:color="auto"/>
        <w:bottom w:val="none" w:sz="0" w:space="0" w:color="auto"/>
        <w:right w:val="none" w:sz="0" w:space="0" w:color="auto"/>
      </w:divBdr>
    </w:div>
    <w:div w:id="2071997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52340/lac.2023.08.5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8/prr-08-2018-002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9691/JAE.201112.0009" TargetMode="External"/><Relationship Id="rId5" Type="http://schemas.openxmlformats.org/officeDocument/2006/relationships/webSettings" Target="webSettings.xml"/><Relationship Id="rId10" Type="http://schemas.openxmlformats.org/officeDocument/2006/relationships/hyperlink" Target="https://doi.org/10.1080/09571736.2022.2046358" TargetMode="External"/><Relationship Id="rId4" Type="http://schemas.openxmlformats.org/officeDocument/2006/relationships/settings" Target="settings.xml"/><Relationship Id="rId9" Type="http://schemas.openxmlformats.org/officeDocument/2006/relationships/hyperlink" Target="https://doi.org/10.3302/0392-8586-201904-020-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eDduGm2k9CxPQRjRl/I7mMiMaQ==">CgMxLjA4AHIhMTVOdV8zbHFYWFFqNWwyYVpGZ3A0WUtSNWNkMEpDVjUt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3015</Words>
  <Characters>17186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2025-01-16T21:08:00Z</dcterms:created>
  <dcterms:modified xsi:type="dcterms:W3CDTF">2025-01-16T21:08:00Z</dcterms:modified>
</cp:coreProperties>
</file>