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76C5D" w:rsidRPr="001D709B" w:rsidRDefault="00A76C5D">
      <w:pPr>
        <w:jc w:val="both"/>
        <w:rPr>
          <w:rFonts w:ascii="Avenir" w:eastAsia="Avenir" w:hAnsi="Avenir" w:cs="Avenir"/>
        </w:rPr>
      </w:pPr>
    </w:p>
    <w:p w14:paraId="00000002" w14:textId="77777777" w:rsidR="00A76C5D" w:rsidRPr="001D709B" w:rsidRDefault="00A65BCC">
      <w:pPr>
        <w:spacing w:after="0" w:line="240" w:lineRule="auto"/>
        <w:jc w:val="both"/>
        <w:rPr>
          <w:rFonts w:ascii="Times New Roman" w:eastAsia="Times New Roman" w:hAnsi="Times New Roman" w:cs="Times New Roman"/>
          <w:b/>
          <w:color w:val="232323"/>
          <w:sz w:val="28"/>
          <w:szCs w:val="28"/>
          <w:highlight w:val="white"/>
        </w:rPr>
      </w:pPr>
      <w:r w:rsidRPr="001D709B">
        <w:rPr>
          <w:rFonts w:ascii="Times New Roman" w:eastAsia="Times New Roman" w:hAnsi="Times New Roman" w:cs="Times New Roman"/>
          <w:b/>
          <w:color w:val="232323"/>
          <w:sz w:val="28"/>
          <w:szCs w:val="28"/>
          <w:highlight w:val="white"/>
        </w:rPr>
        <w:t>Authenticity in Teaching ESP Genre-Based Writing – When Does It Work?</w:t>
      </w:r>
    </w:p>
    <w:p w14:paraId="41A18706" w14:textId="77777777" w:rsidR="001D709B" w:rsidRDefault="001D709B">
      <w:pPr>
        <w:spacing w:after="0" w:line="240" w:lineRule="auto"/>
        <w:jc w:val="both"/>
        <w:rPr>
          <w:rFonts w:ascii="Times New Roman" w:eastAsia="Times New Roman" w:hAnsi="Times New Roman" w:cs="Times New Roman"/>
          <w:b/>
          <w:color w:val="232323"/>
          <w:sz w:val="24"/>
          <w:szCs w:val="24"/>
          <w:highlight w:val="white"/>
        </w:rPr>
      </w:pPr>
    </w:p>
    <w:p w14:paraId="00000003" w14:textId="59753760" w:rsidR="00A76C5D" w:rsidRPr="001D709B" w:rsidRDefault="00A65BCC">
      <w:pPr>
        <w:spacing w:after="0" w:line="240" w:lineRule="auto"/>
        <w:jc w:val="both"/>
        <w:rPr>
          <w:rFonts w:ascii="Times New Roman" w:eastAsia="Times New Roman" w:hAnsi="Times New Roman" w:cs="Times New Roman"/>
          <w:b/>
          <w:color w:val="232323"/>
          <w:sz w:val="24"/>
          <w:szCs w:val="24"/>
          <w:highlight w:val="white"/>
        </w:rPr>
      </w:pPr>
      <w:r w:rsidRPr="001D709B">
        <w:rPr>
          <w:rFonts w:ascii="Times New Roman" w:eastAsia="Times New Roman" w:hAnsi="Times New Roman" w:cs="Times New Roman"/>
          <w:b/>
          <w:color w:val="232323"/>
          <w:sz w:val="24"/>
          <w:szCs w:val="24"/>
          <w:highlight w:val="white"/>
        </w:rPr>
        <w:t xml:space="preserve">Veronika </w:t>
      </w:r>
      <w:bookmarkStart w:id="0" w:name="_Hlk123318669"/>
      <w:proofErr w:type="spellStart"/>
      <w:r w:rsidRPr="001D709B">
        <w:rPr>
          <w:rFonts w:ascii="Times New Roman" w:eastAsia="Times New Roman" w:hAnsi="Times New Roman" w:cs="Times New Roman"/>
          <w:b/>
          <w:color w:val="232323"/>
          <w:sz w:val="24"/>
          <w:szCs w:val="24"/>
          <w:highlight w:val="white"/>
        </w:rPr>
        <w:t>Dvořáčková</w:t>
      </w:r>
      <w:bookmarkEnd w:id="0"/>
      <w:proofErr w:type="spellEnd"/>
      <w:r w:rsidRPr="001D709B">
        <w:rPr>
          <w:rFonts w:ascii="Times New Roman" w:eastAsia="Times New Roman" w:hAnsi="Times New Roman" w:cs="Times New Roman"/>
          <w:b/>
          <w:color w:val="232323"/>
          <w:sz w:val="24"/>
          <w:szCs w:val="24"/>
          <w:highlight w:val="white"/>
        </w:rPr>
        <w:t xml:space="preserve">, </w:t>
      </w:r>
      <w:bookmarkStart w:id="1" w:name="_Hlk124087137"/>
      <w:r w:rsidR="005C5196">
        <w:rPr>
          <w:rFonts w:ascii="Times New Roman" w:eastAsia="Times New Roman" w:hAnsi="Times New Roman" w:cs="Times New Roman"/>
          <w:b/>
          <w:color w:val="232323"/>
          <w:sz w:val="24"/>
          <w:szCs w:val="24"/>
          <w:highlight w:val="white"/>
        </w:rPr>
        <w:t xml:space="preserve">the </w:t>
      </w:r>
      <w:r w:rsidRPr="001D709B">
        <w:rPr>
          <w:rFonts w:ascii="Times New Roman" w:eastAsia="Times New Roman" w:hAnsi="Times New Roman" w:cs="Times New Roman"/>
          <w:b/>
          <w:color w:val="232323"/>
          <w:sz w:val="24"/>
          <w:szCs w:val="24"/>
          <w:highlight w:val="white"/>
        </w:rPr>
        <w:t>Czech Republic</w:t>
      </w:r>
    </w:p>
    <w:bookmarkEnd w:id="1"/>
    <w:p w14:paraId="4A5BCC67" w14:textId="77777777" w:rsidR="001D709B" w:rsidRDefault="001D709B">
      <w:pPr>
        <w:spacing w:line="240" w:lineRule="auto"/>
        <w:jc w:val="both"/>
        <w:rPr>
          <w:rFonts w:ascii="Times New Roman" w:eastAsia="Times New Roman" w:hAnsi="Times New Roman" w:cs="Times New Roman"/>
          <w:sz w:val="24"/>
          <w:szCs w:val="24"/>
        </w:rPr>
      </w:pPr>
    </w:p>
    <w:p w14:paraId="53D13C82" w14:textId="77777777" w:rsidR="0002130C" w:rsidRPr="0002130C" w:rsidRDefault="0002130C">
      <w:pPr>
        <w:spacing w:line="240" w:lineRule="auto"/>
        <w:jc w:val="both"/>
        <w:rPr>
          <w:rFonts w:ascii="Times New Roman" w:eastAsia="Times New Roman" w:hAnsi="Times New Roman" w:cs="Times New Roman"/>
          <w:b/>
          <w:bCs/>
          <w:sz w:val="24"/>
          <w:szCs w:val="24"/>
        </w:rPr>
      </w:pPr>
      <w:r w:rsidRPr="0002130C">
        <w:rPr>
          <w:rFonts w:ascii="Times New Roman" w:eastAsia="Times New Roman" w:hAnsi="Times New Roman" w:cs="Times New Roman"/>
          <w:b/>
          <w:bCs/>
          <w:sz w:val="24"/>
          <w:szCs w:val="24"/>
        </w:rPr>
        <w:t>Note</w:t>
      </w:r>
    </w:p>
    <w:p w14:paraId="00000004" w14:textId="4CE76FBC" w:rsidR="00A76C5D" w:rsidRPr="001D709B" w:rsidRDefault="000213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article has been written up </w:t>
      </w:r>
      <w:r w:rsidR="00A65BCC" w:rsidRPr="001D709B">
        <w:rPr>
          <w:rFonts w:ascii="Times New Roman" w:eastAsia="Times New Roman" w:hAnsi="Times New Roman" w:cs="Times New Roman"/>
          <w:sz w:val="24"/>
          <w:szCs w:val="24"/>
        </w:rPr>
        <w:t xml:space="preserve">on behalf of the English teachers </w:t>
      </w:r>
      <w:r w:rsidR="005C5196">
        <w:rPr>
          <w:rFonts w:ascii="Times New Roman" w:eastAsia="Times New Roman" w:hAnsi="Times New Roman" w:cs="Times New Roman"/>
          <w:sz w:val="24"/>
          <w:szCs w:val="24"/>
        </w:rPr>
        <w:t xml:space="preserve">of the </w:t>
      </w:r>
      <w:r w:rsidR="005C5196" w:rsidRPr="001D709B">
        <w:rPr>
          <w:rFonts w:ascii="Times New Roman" w:eastAsia="Times New Roman" w:hAnsi="Times New Roman" w:cs="Times New Roman"/>
          <w:sz w:val="24"/>
          <w:szCs w:val="24"/>
        </w:rPr>
        <w:t>Faculty of Medicine Unit</w:t>
      </w:r>
      <w:r w:rsidR="005C5196">
        <w:rPr>
          <w:rFonts w:ascii="Times New Roman" w:eastAsia="Times New Roman" w:hAnsi="Times New Roman" w:cs="Times New Roman"/>
          <w:sz w:val="24"/>
          <w:szCs w:val="24"/>
        </w:rPr>
        <w:t xml:space="preserve">, </w:t>
      </w:r>
      <w:r w:rsidR="00A65BCC" w:rsidRPr="001D709B">
        <w:rPr>
          <w:rFonts w:ascii="Times New Roman" w:eastAsia="Times New Roman" w:hAnsi="Times New Roman" w:cs="Times New Roman"/>
          <w:sz w:val="24"/>
          <w:szCs w:val="24"/>
        </w:rPr>
        <w:t xml:space="preserve">at the MU Language Centre, </w:t>
      </w:r>
      <w:r w:rsidR="005C5196" w:rsidRPr="005C5196">
        <w:rPr>
          <w:rFonts w:ascii="Times New Roman" w:eastAsia="Times New Roman" w:hAnsi="Times New Roman" w:cs="Times New Roman"/>
          <w:sz w:val="24"/>
          <w:szCs w:val="24"/>
        </w:rPr>
        <w:t>the Czech Republic</w:t>
      </w:r>
      <w:r w:rsidR="005C5196">
        <w:rPr>
          <w:rFonts w:ascii="Times New Roman" w:eastAsia="Times New Roman" w:hAnsi="Times New Roman" w:cs="Times New Roman"/>
          <w:sz w:val="24"/>
          <w:szCs w:val="24"/>
        </w:rPr>
        <w:t>.</w:t>
      </w:r>
    </w:p>
    <w:p w14:paraId="00000005" w14:textId="77777777" w:rsidR="00A76C5D" w:rsidRPr="001D709B" w:rsidRDefault="00A76C5D">
      <w:pPr>
        <w:spacing w:after="0" w:line="240" w:lineRule="auto"/>
        <w:jc w:val="both"/>
        <w:rPr>
          <w:rFonts w:ascii="Times New Roman" w:eastAsia="Times New Roman" w:hAnsi="Times New Roman" w:cs="Times New Roman"/>
          <w:b/>
          <w:color w:val="232323"/>
          <w:sz w:val="24"/>
          <w:szCs w:val="24"/>
          <w:highlight w:val="white"/>
        </w:rPr>
      </w:pPr>
    </w:p>
    <w:p w14:paraId="00000006" w14:textId="77777777" w:rsidR="00A76C5D" w:rsidRPr="001D709B" w:rsidRDefault="00A76C5D">
      <w:pPr>
        <w:spacing w:after="0" w:line="240" w:lineRule="auto"/>
        <w:jc w:val="both"/>
        <w:rPr>
          <w:rFonts w:ascii="Times New Roman" w:eastAsia="Times New Roman" w:hAnsi="Times New Roman" w:cs="Times New Roman"/>
          <w:b/>
          <w:color w:val="232323"/>
          <w:sz w:val="24"/>
          <w:szCs w:val="24"/>
          <w:highlight w:val="white"/>
        </w:rPr>
      </w:pPr>
    </w:p>
    <w:p w14:paraId="00000007" w14:textId="754883A3" w:rsidR="00A76C5D" w:rsidRPr="001D709B" w:rsidRDefault="00A65BCC">
      <w:pPr>
        <w:spacing w:after="0" w:line="240" w:lineRule="auto"/>
        <w:jc w:val="both"/>
        <w:rPr>
          <w:rFonts w:ascii="Times New Roman" w:eastAsia="Times New Roman" w:hAnsi="Times New Roman" w:cs="Times New Roman"/>
          <w:color w:val="232323"/>
          <w:sz w:val="24"/>
          <w:szCs w:val="24"/>
          <w:highlight w:val="white"/>
        </w:rPr>
      </w:pPr>
      <w:bookmarkStart w:id="2" w:name="_heading=h.gjdgxs" w:colFirst="0" w:colLast="0"/>
      <w:bookmarkEnd w:id="2"/>
      <w:r w:rsidRPr="001D709B">
        <w:rPr>
          <w:rFonts w:ascii="Times New Roman" w:eastAsia="Times New Roman" w:hAnsi="Times New Roman" w:cs="Times New Roman"/>
          <w:color w:val="232323"/>
          <w:sz w:val="24"/>
          <w:szCs w:val="24"/>
          <w:highlight w:val="white"/>
        </w:rPr>
        <w:t>Veronika</w:t>
      </w:r>
      <w:r w:rsidR="0002130C">
        <w:rPr>
          <w:rFonts w:ascii="Times New Roman" w:eastAsia="Times New Roman" w:hAnsi="Times New Roman" w:cs="Times New Roman"/>
          <w:color w:val="232323"/>
          <w:sz w:val="24"/>
          <w:szCs w:val="24"/>
          <w:highlight w:val="white"/>
        </w:rPr>
        <w:t xml:space="preserve"> </w:t>
      </w:r>
      <w:proofErr w:type="spellStart"/>
      <w:r w:rsidR="0002130C" w:rsidRPr="0002130C">
        <w:rPr>
          <w:rFonts w:ascii="Times New Roman" w:eastAsia="Times New Roman" w:hAnsi="Times New Roman" w:cs="Times New Roman"/>
          <w:color w:val="232323"/>
          <w:sz w:val="24"/>
          <w:szCs w:val="24"/>
        </w:rPr>
        <w:t>Dvořáčková</w:t>
      </w:r>
      <w:proofErr w:type="spellEnd"/>
      <w:r w:rsidRPr="001D709B">
        <w:rPr>
          <w:rFonts w:ascii="Times New Roman" w:eastAsia="Times New Roman" w:hAnsi="Times New Roman" w:cs="Times New Roman"/>
          <w:color w:val="232323"/>
          <w:sz w:val="24"/>
          <w:szCs w:val="24"/>
          <w:highlight w:val="white"/>
        </w:rPr>
        <w:t xml:space="preserve"> teaches medical English at the Faculty of Medicine Unit. In the ESP courses which she co-designs</w:t>
      </w:r>
      <w:r w:rsidR="001D709B">
        <w:rPr>
          <w:rFonts w:ascii="Times New Roman" w:eastAsia="Times New Roman" w:hAnsi="Times New Roman" w:cs="Times New Roman"/>
          <w:color w:val="232323"/>
          <w:sz w:val="24"/>
          <w:szCs w:val="24"/>
          <w:highlight w:val="white"/>
        </w:rPr>
        <w:t>,</w:t>
      </w:r>
      <w:r w:rsidRPr="001D709B">
        <w:rPr>
          <w:rFonts w:ascii="Times New Roman" w:eastAsia="Times New Roman" w:hAnsi="Times New Roman" w:cs="Times New Roman"/>
          <w:color w:val="232323"/>
          <w:sz w:val="24"/>
          <w:szCs w:val="24"/>
          <w:highlight w:val="white"/>
        </w:rPr>
        <w:t xml:space="preserve"> she likes to implement </w:t>
      </w:r>
      <w:r w:rsidR="001D709B">
        <w:rPr>
          <w:rFonts w:ascii="Times New Roman" w:eastAsia="Times New Roman" w:hAnsi="Times New Roman" w:cs="Times New Roman"/>
          <w:color w:val="232323"/>
          <w:sz w:val="24"/>
          <w:szCs w:val="24"/>
          <w:highlight w:val="white"/>
        </w:rPr>
        <w:t>an</w:t>
      </w:r>
      <w:r w:rsidRPr="001D709B">
        <w:rPr>
          <w:rFonts w:ascii="Times New Roman" w:eastAsia="Times New Roman" w:hAnsi="Times New Roman" w:cs="Times New Roman"/>
          <w:color w:val="232323"/>
          <w:sz w:val="24"/>
          <w:szCs w:val="24"/>
          <w:highlight w:val="white"/>
        </w:rPr>
        <w:t xml:space="preserve"> interdisciplinary approach drawing from medical humanities (mainly medical ethics and literary approach) as she believes they may provide additional and much needed perspective to the traditional ESP course</w:t>
      </w:r>
      <w:r w:rsidR="001D709B">
        <w:rPr>
          <w:rFonts w:ascii="Times New Roman" w:eastAsia="Times New Roman" w:hAnsi="Times New Roman" w:cs="Times New Roman"/>
          <w:color w:val="232323"/>
          <w:sz w:val="24"/>
          <w:szCs w:val="24"/>
          <w:highlight w:val="white"/>
        </w:rPr>
        <w:t>s</w:t>
      </w:r>
      <w:r w:rsidRPr="001D709B">
        <w:rPr>
          <w:rFonts w:ascii="Times New Roman" w:eastAsia="Times New Roman" w:hAnsi="Times New Roman" w:cs="Times New Roman"/>
          <w:color w:val="232323"/>
          <w:sz w:val="24"/>
          <w:szCs w:val="24"/>
          <w:highlight w:val="white"/>
        </w:rPr>
        <w:t xml:space="preserve"> concerned with terminology and communication </w:t>
      </w:r>
      <w:proofErr w:type="gramStart"/>
      <w:r w:rsidRPr="001D709B">
        <w:rPr>
          <w:rFonts w:ascii="Times New Roman" w:eastAsia="Times New Roman" w:hAnsi="Times New Roman" w:cs="Times New Roman"/>
          <w:color w:val="232323"/>
          <w:sz w:val="24"/>
          <w:szCs w:val="24"/>
          <w:highlight w:val="white"/>
        </w:rPr>
        <w:t>soft-skills</w:t>
      </w:r>
      <w:proofErr w:type="gramEnd"/>
      <w:r w:rsidRPr="001D709B">
        <w:rPr>
          <w:rFonts w:ascii="Times New Roman" w:eastAsia="Times New Roman" w:hAnsi="Times New Roman" w:cs="Times New Roman"/>
          <w:color w:val="232323"/>
          <w:sz w:val="24"/>
          <w:szCs w:val="24"/>
          <w:highlight w:val="white"/>
        </w:rPr>
        <w:t xml:space="preserve">. She has co-written the book </w:t>
      </w:r>
      <w:proofErr w:type="spellStart"/>
      <w:r w:rsidRPr="001D709B">
        <w:rPr>
          <w:rFonts w:ascii="Times New Roman" w:eastAsia="Times New Roman" w:hAnsi="Times New Roman" w:cs="Times New Roman"/>
          <w:i/>
          <w:color w:val="232323"/>
          <w:sz w:val="24"/>
          <w:szCs w:val="24"/>
          <w:highlight w:val="white"/>
        </w:rPr>
        <w:t>Anglická</w:t>
      </w:r>
      <w:proofErr w:type="spellEnd"/>
      <w:r w:rsidRPr="001D709B">
        <w:rPr>
          <w:rFonts w:ascii="Times New Roman" w:eastAsia="Times New Roman" w:hAnsi="Times New Roman" w:cs="Times New Roman"/>
          <w:i/>
          <w:color w:val="232323"/>
          <w:sz w:val="24"/>
          <w:szCs w:val="24"/>
          <w:highlight w:val="white"/>
        </w:rPr>
        <w:t xml:space="preserve"> </w:t>
      </w:r>
      <w:proofErr w:type="spellStart"/>
      <w:r w:rsidRPr="001D709B">
        <w:rPr>
          <w:rFonts w:ascii="Times New Roman" w:eastAsia="Times New Roman" w:hAnsi="Times New Roman" w:cs="Times New Roman"/>
          <w:i/>
          <w:color w:val="232323"/>
          <w:sz w:val="24"/>
          <w:szCs w:val="24"/>
          <w:highlight w:val="white"/>
        </w:rPr>
        <w:t>terminologie</w:t>
      </w:r>
      <w:proofErr w:type="spellEnd"/>
      <w:r w:rsidRPr="001D709B">
        <w:rPr>
          <w:rFonts w:ascii="Times New Roman" w:eastAsia="Times New Roman" w:hAnsi="Times New Roman" w:cs="Times New Roman"/>
          <w:i/>
          <w:color w:val="232323"/>
          <w:sz w:val="24"/>
          <w:szCs w:val="24"/>
          <w:highlight w:val="white"/>
        </w:rPr>
        <w:t xml:space="preserve"> pro </w:t>
      </w:r>
      <w:proofErr w:type="spellStart"/>
      <w:r w:rsidRPr="001D709B">
        <w:rPr>
          <w:rFonts w:ascii="Times New Roman" w:eastAsia="Times New Roman" w:hAnsi="Times New Roman" w:cs="Times New Roman"/>
          <w:i/>
          <w:color w:val="232323"/>
          <w:sz w:val="24"/>
          <w:szCs w:val="24"/>
          <w:highlight w:val="white"/>
        </w:rPr>
        <w:t>učitele</w:t>
      </w:r>
      <w:proofErr w:type="spellEnd"/>
      <w:r w:rsidRPr="001D709B">
        <w:rPr>
          <w:rFonts w:ascii="Times New Roman" w:eastAsia="Times New Roman" w:hAnsi="Times New Roman" w:cs="Times New Roman"/>
          <w:i/>
          <w:color w:val="232323"/>
          <w:sz w:val="24"/>
          <w:szCs w:val="24"/>
          <w:highlight w:val="white"/>
        </w:rPr>
        <w:t xml:space="preserve"> – </w:t>
      </w:r>
      <w:proofErr w:type="spellStart"/>
      <w:r w:rsidRPr="001D709B">
        <w:rPr>
          <w:rFonts w:ascii="Times New Roman" w:eastAsia="Times New Roman" w:hAnsi="Times New Roman" w:cs="Times New Roman"/>
          <w:i/>
          <w:color w:val="232323"/>
          <w:sz w:val="24"/>
          <w:szCs w:val="24"/>
          <w:highlight w:val="white"/>
        </w:rPr>
        <w:t>Praktický</w:t>
      </w:r>
      <w:proofErr w:type="spellEnd"/>
      <w:r w:rsidRPr="001D709B">
        <w:rPr>
          <w:rFonts w:ascii="Times New Roman" w:eastAsia="Times New Roman" w:hAnsi="Times New Roman" w:cs="Times New Roman"/>
          <w:i/>
          <w:color w:val="232323"/>
          <w:sz w:val="24"/>
          <w:szCs w:val="24"/>
          <w:highlight w:val="white"/>
        </w:rPr>
        <w:t xml:space="preserve"> </w:t>
      </w:r>
      <w:proofErr w:type="spellStart"/>
      <w:r w:rsidRPr="001D709B">
        <w:rPr>
          <w:rFonts w:ascii="Times New Roman" w:eastAsia="Times New Roman" w:hAnsi="Times New Roman" w:cs="Times New Roman"/>
          <w:i/>
          <w:color w:val="232323"/>
          <w:sz w:val="24"/>
          <w:szCs w:val="24"/>
          <w:highlight w:val="white"/>
        </w:rPr>
        <w:t>průvodce</w:t>
      </w:r>
      <w:proofErr w:type="spellEnd"/>
      <w:r w:rsidRPr="001D709B">
        <w:rPr>
          <w:rFonts w:ascii="Times New Roman" w:eastAsia="Times New Roman" w:hAnsi="Times New Roman" w:cs="Times New Roman"/>
          <w:color w:val="232323"/>
          <w:sz w:val="24"/>
          <w:szCs w:val="24"/>
          <w:highlight w:val="white"/>
        </w:rPr>
        <w:t xml:space="preserve"> (English Terminology for Teachers – Practical Guide, published </w:t>
      </w:r>
      <w:r w:rsidR="001D709B">
        <w:rPr>
          <w:rFonts w:ascii="Times New Roman" w:eastAsia="Times New Roman" w:hAnsi="Times New Roman" w:cs="Times New Roman"/>
          <w:color w:val="232323"/>
          <w:sz w:val="24"/>
          <w:szCs w:val="24"/>
          <w:highlight w:val="white"/>
        </w:rPr>
        <w:t>by</w:t>
      </w:r>
      <w:r w:rsidRPr="001D709B">
        <w:rPr>
          <w:rFonts w:ascii="Times New Roman" w:eastAsia="Times New Roman" w:hAnsi="Times New Roman" w:cs="Times New Roman"/>
          <w:color w:val="232323"/>
          <w:sz w:val="24"/>
          <w:szCs w:val="24"/>
          <w:highlight w:val="white"/>
        </w:rPr>
        <w:t xml:space="preserve"> </w:t>
      </w:r>
      <w:proofErr w:type="spellStart"/>
      <w:r w:rsidRPr="001D709B">
        <w:rPr>
          <w:rFonts w:ascii="Times New Roman" w:eastAsia="Times New Roman" w:hAnsi="Times New Roman" w:cs="Times New Roman"/>
          <w:color w:val="232323"/>
          <w:sz w:val="24"/>
          <w:szCs w:val="24"/>
          <w:highlight w:val="white"/>
        </w:rPr>
        <w:t>Grada</w:t>
      </w:r>
      <w:proofErr w:type="spellEnd"/>
      <w:r w:rsidRPr="001D709B">
        <w:rPr>
          <w:rFonts w:ascii="Times New Roman" w:eastAsia="Times New Roman" w:hAnsi="Times New Roman" w:cs="Times New Roman"/>
          <w:color w:val="232323"/>
          <w:sz w:val="24"/>
          <w:szCs w:val="24"/>
          <w:highlight w:val="white"/>
        </w:rPr>
        <w:t xml:space="preserve"> Publishing in 2021). </w:t>
      </w:r>
      <w:r w:rsidR="0002130C">
        <w:rPr>
          <w:rFonts w:ascii="Times New Roman" w:eastAsia="Times New Roman" w:hAnsi="Times New Roman" w:cs="Times New Roman"/>
          <w:color w:val="232323"/>
          <w:sz w:val="24"/>
          <w:szCs w:val="24"/>
          <w:highlight w:val="white"/>
        </w:rPr>
        <w:t>Email:</w:t>
      </w:r>
      <w:r w:rsidRPr="001D709B">
        <w:rPr>
          <w:rFonts w:ascii="Times New Roman" w:eastAsia="Times New Roman" w:hAnsi="Times New Roman" w:cs="Times New Roman"/>
          <w:color w:val="232323"/>
          <w:sz w:val="24"/>
          <w:szCs w:val="24"/>
          <w:highlight w:val="white"/>
        </w:rPr>
        <w:t xml:space="preserve"> </w:t>
      </w:r>
      <w:hyperlink r:id="rId8" w:history="1">
        <w:r w:rsidR="001D709B" w:rsidRPr="0002130C">
          <w:rPr>
            <w:rStyle w:val="Hyperlink"/>
            <w:rFonts w:ascii="Times New Roman" w:eastAsia="Times New Roman" w:hAnsi="Times New Roman" w:cs="Times New Roman"/>
            <w:color w:val="auto"/>
            <w:sz w:val="24"/>
            <w:szCs w:val="24"/>
            <w:highlight w:val="white"/>
            <w:u w:val="none"/>
          </w:rPr>
          <w:t>veronika.dvorackova@med.muni.cz</w:t>
        </w:r>
      </w:hyperlink>
      <w:r w:rsidRPr="0002130C">
        <w:rPr>
          <w:rFonts w:ascii="Times New Roman" w:eastAsia="Times New Roman" w:hAnsi="Times New Roman" w:cs="Times New Roman"/>
          <w:sz w:val="24"/>
          <w:szCs w:val="24"/>
          <w:highlight w:val="white"/>
        </w:rPr>
        <w:t xml:space="preserve">    </w:t>
      </w:r>
    </w:p>
    <w:p w14:paraId="00000008" w14:textId="77777777" w:rsidR="00A76C5D" w:rsidRPr="001D709B" w:rsidRDefault="00A76C5D">
      <w:pPr>
        <w:spacing w:after="0" w:line="240" w:lineRule="auto"/>
        <w:jc w:val="both"/>
        <w:rPr>
          <w:rFonts w:ascii="Times New Roman" w:eastAsia="Times New Roman" w:hAnsi="Times New Roman" w:cs="Times New Roman"/>
          <w:color w:val="232323"/>
          <w:sz w:val="24"/>
          <w:szCs w:val="24"/>
          <w:highlight w:val="white"/>
        </w:rPr>
      </w:pPr>
    </w:p>
    <w:p w14:paraId="00000009" w14:textId="77777777" w:rsidR="00A76C5D" w:rsidRPr="001D709B" w:rsidRDefault="00A76C5D">
      <w:pPr>
        <w:spacing w:after="0" w:line="240" w:lineRule="auto"/>
        <w:jc w:val="both"/>
        <w:rPr>
          <w:rFonts w:ascii="Times New Roman" w:eastAsia="Times New Roman" w:hAnsi="Times New Roman" w:cs="Times New Roman"/>
          <w:color w:val="232323"/>
          <w:sz w:val="24"/>
          <w:szCs w:val="24"/>
          <w:highlight w:val="white"/>
        </w:rPr>
      </w:pPr>
    </w:p>
    <w:p w14:paraId="0000000A" w14:textId="1F6F666C" w:rsidR="00A76C5D" w:rsidRPr="001D709B" w:rsidRDefault="00A65BCC" w:rsidP="007F79AF">
      <w:pPr>
        <w:spacing w:line="240" w:lineRule="auto"/>
        <w:jc w:val="both"/>
        <w:rPr>
          <w:rFonts w:ascii="Times New Roman" w:eastAsia="Times New Roman" w:hAnsi="Times New Roman" w:cs="Times New Roman"/>
          <w:b/>
          <w:sz w:val="24"/>
          <w:szCs w:val="24"/>
        </w:rPr>
      </w:pPr>
      <w:r w:rsidRPr="001D709B">
        <w:rPr>
          <w:rFonts w:ascii="Times New Roman" w:eastAsia="Times New Roman" w:hAnsi="Times New Roman" w:cs="Times New Roman"/>
          <w:b/>
          <w:sz w:val="24"/>
          <w:szCs w:val="24"/>
        </w:rPr>
        <w:t>Introduction</w:t>
      </w:r>
    </w:p>
    <w:p w14:paraId="0000000C" w14:textId="4AB05935" w:rsidR="00A76C5D" w:rsidRPr="001D709B" w:rsidRDefault="00A65BCC">
      <w:pPr>
        <w:spacing w:after="0"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The process of creating course content, including a methodology guide for teachers, is a constant exercise in replacing that which works well with something that works better. For the purposes of this text, we define the key criterion of the latter by suggesting it is something which</w:t>
      </w:r>
      <w:r w:rsidR="00422E32">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within the constraints of the ESP domain</w:t>
      </w:r>
      <w:r w:rsidR="00422E32">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the students find </w:t>
      </w:r>
      <w:r w:rsidRPr="001D709B">
        <w:rPr>
          <w:rFonts w:ascii="Times New Roman" w:eastAsia="Times New Roman" w:hAnsi="Times New Roman" w:cs="Times New Roman"/>
          <w:i/>
          <w:sz w:val="24"/>
          <w:szCs w:val="24"/>
        </w:rPr>
        <w:t>meaningful</w:t>
      </w:r>
      <w:r w:rsidRPr="001D709B">
        <w:rPr>
          <w:rFonts w:ascii="Times New Roman" w:eastAsia="Times New Roman" w:hAnsi="Times New Roman" w:cs="Times New Roman"/>
          <w:sz w:val="24"/>
          <w:szCs w:val="24"/>
        </w:rPr>
        <w:t xml:space="preserve">. But to capture that which makes students tick is not at all easy. A typical mistake to make is to automatically assume that </w:t>
      </w:r>
      <w:r w:rsidRPr="001D709B">
        <w:rPr>
          <w:rFonts w:ascii="Times New Roman" w:eastAsia="Times New Roman" w:hAnsi="Times New Roman" w:cs="Times New Roman"/>
          <w:i/>
          <w:sz w:val="24"/>
          <w:szCs w:val="24"/>
        </w:rPr>
        <w:t xml:space="preserve">authentic </w:t>
      </w:r>
      <w:r w:rsidRPr="001D709B">
        <w:rPr>
          <w:rFonts w:ascii="Times New Roman" w:eastAsia="Times New Roman" w:hAnsi="Times New Roman" w:cs="Times New Roman"/>
          <w:sz w:val="24"/>
          <w:szCs w:val="24"/>
        </w:rPr>
        <w:t xml:space="preserve">professional materials and genres </w:t>
      </w:r>
      <w:r w:rsidRPr="001D709B">
        <w:rPr>
          <w:rFonts w:ascii="Times New Roman" w:eastAsia="Times New Roman" w:hAnsi="Times New Roman" w:cs="Times New Roman"/>
          <w:i/>
          <w:sz w:val="24"/>
          <w:szCs w:val="24"/>
        </w:rPr>
        <w:t>alone</w:t>
      </w:r>
      <w:r w:rsidRPr="001D709B">
        <w:rPr>
          <w:rFonts w:ascii="Times New Roman" w:eastAsia="Times New Roman" w:hAnsi="Times New Roman" w:cs="Times New Roman"/>
          <w:sz w:val="24"/>
          <w:szCs w:val="24"/>
        </w:rPr>
        <w:t xml:space="preserve"> guarantee ESP lesson success</w:t>
      </w:r>
      <w:r w:rsidR="00422E32">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in other words</w:t>
      </w:r>
      <w:r w:rsidR="00422E32">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to believe students are primarily after face validity and that the teacher knows exactly which activity or lesson goal holds that appeal for them. </w:t>
      </w:r>
    </w:p>
    <w:p w14:paraId="0000000D" w14:textId="77777777" w:rsidR="00A76C5D" w:rsidRPr="001D709B" w:rsidRDefault="00A76C5D">
      <w:pPr>
        <w:spacing w:after="0" w:line="240" w:lineRule="auto"/>
        <w:jc w:val="both"/>
        <w:rPr>
          <w:rFonts w:ascii="Times New Roman" w:eastAsia="Times New Roman" w:hAnsi="Times New Roman" w:cs="Times New Roman"/>
          <w:sz w:val="24"/>
          <w:szCs w:val="24"/>
        </w:rPr>
      </w:pPr>
    </w:p>
    <w:p w14:paraId="0000000E" w14:textId="6A5B2051" w:rsidR="00A76C5D" w:rsidRDefault="00A65BCC" w:rsidP="00422E3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232323"/>
          <w:sz w:val="24"/>
          <w:szCs w:val="24"/>
          <w:highlight w:val="white"/>
        </w:rPr>
        <w:t xml:space="preserve">The following text examines the issue of genre authenticity as an essential aspect of ESP course design as well as an effective tool in generating and sustaining student motivation and engagement. </w:t>
      </w:r>
      <w:r w:rsidRPr="001D709B">
        <w:rPr>
          <w:rFonts w:ascii="Times New Roman" w:eastAsia="Times New Roman" w:hAnsi="Times New Roman" w:cs="Times New Roman"/>
          <w:color w:val="000000"/>
          <w:sz w:val="24"/>
          <w:szCs w:val="24"/>
        </w:rPr>
        <w:t>Based on the experience of teaching authentic professional writing genres and positioning them as key course outcomes, the present paper argues that the relevance and value of authentic genres as perceived by the students is largely determined by the students’ ability to relate them to their concurrent academic or clinical experience.</w:t>
      </w:r>
    </w:p>
    <w:p w14:paraId="495F2ECF" w14:textId="77777777" w:rsidR="00422E32" w:rsidRPr="001D709B" w:rsidRDefault="00422E32" w:rsidP="007F79AF">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000000F" w14:textId="44F3AA01" w:rsidR="00A76C5D" w:rsidRPr="001D709B" w:rsidRDefault="00A65BCC" w:rsidP="007F79AF">
      <w:pPr>
        <w:spacing w:line="240" w:lineRule="auto"/>
        <w:jc w:val="both"/>
        <w:rPr>
          <w:rFonts w:ascii="Times New Roman" w:eastAsia="Times New Roman" w:hAnsi="Times New Roman" w:cs="Times New Roman"/>
          <w:strike/>
          <w:sz w:val="24"/>
          <w:szCs w:val="24"/>
        </w:rPr>
      </w:pPr>
      <w:r w:rsidRPr="001D709B">
        <w:rPr>
          <w:rFonts w:ascii="Times New Roman" w:eastAsia="Times New Roman" w:hAnsi="Times New Roman" w:cs="Times New Roman"/>
          <w:sz w:val="24"/>
          <w:szCs w:val="24"/>
        </w:rPr>
        <w:t xml:space="preserve">To support this claim, the text </w:t>
      </w:r>
      <w:proofErr w:type="gramStart"/>
      <w:r w:rsidRPr="001D709B">
        <w:rPr>
          <w:rFonts w:ascii="Times New Roman" w:eastAsia="Times New Roman" w:hAnsi="Times New Roman" w:cs="Times New Roman"/>
          <w:sz w:val="24"/>
          <w:szCs w:val="24"/>
        </w:rPr>
        <w:t>compares and contrasts</w:t>
      </w:r>
      <w:proofErr w:type="gramEnd"/>
      <w:r w:rsidRPr="001D709B">
        <w:rPr>
          <w:rFonts w:ascii="Times New Roman" w:eastAsia="Times New Roman" w:hAnsi="Times New Roman" w:cs="Times New Roman"/>
          <w:sz w:val="24"/>
          <w:szCs w:val="24"/>
        </w:rPr>
        <w:t xml:space="preserve"> the use of two authentic professional writing genres (letter of referral and reflective writing) as learning activities in the Medical English and the English for Healthcare courses</w:t>
      </w:r>
      <w:r w:rsidR="00422E32">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respectively. Using the example of two stand-alone lessons, it looks at </w:t>
      </w:r>
      <w:proofErr w:type="spellStart"/>
      <w:r w:rsidRPr="001D709B">
        <w:rPr>
          <w:rFonts w:ascii="Times New Roman" w:eastAsia="Times New Roman" w:hAnsi="Times New Roman" w:cs="Times New Roman"/>
          <w:sz w:val="24"/>
          <w:szCs w:val="24"/>
        </w:rPr>
        <w:t>i</w:t>
      </w:r>
      <w:proofErr w:type="spellEnd"/>
      <w:r w:rsidRPr="001D709B">
        <w:rPr>
          <w:rFonts w:ascii="Times New Roman" w:eastAsia="Times New Roman" w:hAnsi="Times New Roman" w:cs="Times New Roman"/>
          <w:sz w:val="24"/>
          <w:szCs w:val="24"/>
        </w:rPr>
        <w:t>) the teacher input as reflected in the lesson sequence leading up to the task performance and ii) student as well as teacher informal feedback as elicited from anonymous student opinion polls as well as from informal conversations after classes.</w:t>
      </w:r>
    </w:p>
    <w:p w14:paraId="00000011" w14:textId="77777777" w:rsidR="00A76C5D" w:rsidRPr="001D709B" w:rsidRDefault="00A76C5D" w:rsidP="007F79AF">
      <w:pPr>
        <w:spacing w:line="240" w:lineRule="auto"/>
        <w:jc w:val="both"/>
        <w:rPr>
          <w:rFonts w:ascii="Times New Roman" w:eastAsia="Times New Roman" w:hAnsi="Times New Roman" w:cs="Times New Roman"/>
          <w:strike/>
          <w:sz w:val="24"/>
          <w:szCs w:val="24"/>
        </w:rPr>
      </w:pPr>
    </w:p>
    <w:p w14:paraId="00000012" w14:textId="5B4A93F2" w:rsidR="00A76C5D" w:rsidRPr="001D709B" w:rsidRDefault="005C5196">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w:t>
      </w:r>
      <w:r w:rsidR="00A65BCC" w:rsidRPr="001D709B">
        <w:rPr>
          <w:rFonts w:ascii="Times New Roman" w:eastAsia="Times New Roman" w:hAnsi="Times New Roman" w:cs="Times New Roman"/>
          <w:b/>
          <w:sz w:val="24"/>
          <w:szCs w:val="24"/>
        </w:rPr>
        <w:t xml:space="preserve">eaching </w:t>
      </w:r>
      <w:r>
        <w:rPr>
          <w:rFonts w:ascii="Times New Roman" w:eastAsia="Times New Roman" w:hAnsi="Times New Roman" w:cs="Times New Roman"/>
          <w:b/>
          <w:sz w:val="24"/>
          <w:szCs w:val="24"/>
        </w:rPr>
        <w:t>c</w:t>
      </w:r>
      <w:r w:rsidR="00A65BCC" w:rsidRPr="001D709B">
        <w:rPr>
          <w:rFonts w:ascii="Times New Roman" w:eastAsia="Times New Roman" w:hAnsi="Times New Roman" w:cs="Times New Roman"/>
          <w:b/>
          <w:sz w:val="24"/>
          <w:szCs w:val="24"/>
        </w:rPr>
        <w:t>ontext</w:t>
      </w:r>
    </w:p>
    <w:p w14:paraId="00000013" w14:textId="0A0E1BC1" w:rsidR="00A76C5D" w:rsidRPr="001D709B" w:rsidRDefault="00A65BCC">
      <w:pPr>
        <w:spacing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lastRenderedPageBreak/>
        <w:t xml:space="preserve">The lessons dealing with </w:t>
      </w:r>
      <w:r w:rsidR="00422E32">
        <w:rPr>
          <w:rFonts w:ascii="Times New Roman" w:eastAsia="Times New Roman" w:hAnsi="Times New Roman" w:cs="Times New Roman"/>
          <w:sz w:val="24"/>
          <w:szCs w:val="24"/>
        </w:rPr>
        <w:t xml:space="preserve">the </w:t>
      </w:r>
      <w:r w:rsidRPr="001D709B">
        <w:rPr>
          <w:rFonts w:ascii="Times New Roman" w:eastAsia="Times New Roman" w:hAnsi="Times New Roman" w:cs="Times New Roman"/>
          <w:sz w:val="24"/>
          <w:szCs w:val="24"/>
        </w:rPr>
        <w:t xml:space="preserve">respective genres are taught to different learner groups, both within the context of undergraduate study programmes at a medical faculty. Lesson A concerned with the </w:t>
      </w:r>
      <w:r w:rsidRPr="001D709B">
        <w:rPr>
          <w:rFonts w:ascii="Times New Roman" w:eastAsia="Times New Roman" w:hAnsi="Times New Roman" w:cs="Times New Roman"/>
          <w:b/>
          <w:sz w:val="24"/>
          <w:szCs w:val="24"/>
        </w:rPr>
        <w:t>letter of referral</w:t>
      </w:r>
      <w:r w:rsidRPr="001D709B">
        <w:rPr>
          <w:rFonts w:ascii="Times New Roman" w:eastAsia="Times New Roman" w:hAnsi="Times New Roman" w:cs="Times New Roman"/>
          <w:sz w:val="24"/>
          <w:szCs w:val="24"/>
        </w:rPr>
        <w:t xml:space="preserve"> is taught to first-year medical students within their compulsory 100- minute once-</w:t>
      </w:r>
      <w:r w:rsidR="00422E32">
        <w:rPr>
          <w:rFonts w:ascii="Times New Roman" w:eastAsia="Times New Roman" w:hAnsi="Times New Roman" w:cs="Times New Roman"/>
          <w:sz w:val="24"/>
          <w:szCs w:val="24"/>
        </w:rPr>
        <w:t>per-</w:t>
      </w:r>
      <w:r w:rsidRPr="001D709B">
        <w:rPr>
          <w:rFonts w:ascii="Times New Roman" w:eastAsia="Times New Roman" w:hAnsi="Times New Roman" w:cs="Times New Roman"/>
          <w:sz w:val="24"/>
          <w:szCs w:val="24"/>
        </w:rPr>
        <w:t xml:space="preserve">week course </w:t>
      </w:r>
      <w:r w:rsidRPr="007F79AF">
        <w:rPr>
          <w:rFonts w:ascii="Times New Roman" w:eastAsia="Times New Roman" w:hAnsi="Times New Roman" w:cs="Times New Roman"/>
          <w:i/>
          <w:iCs/>
          <w:sz w:val="24"/>
          <w:szCs w:val="24"/>
        </w:rPr>
        <w:t>English for General Medicine</w:t>
      </w:r>
      <w:r w:rsidRPr="001D709B">
        <w:rPr>
          <w:rFonts w:ascii="Times New Roman" w:eastAsia="Times New Roman" w:hAnsi="Times New Roman" w:cs="Times New Roman"/>
          <w:sz w:val="24"/>
          <w:szCs w:val="24"/>
        </w:rPr>
        <w:t xml:space="preserve"> provided to them over two semesters </w:t>
      </w:r>
      <w:r w:rsidR="00422E32">
        <w:rPr>
          <w:rFonts w:ascii="Times New Roman" w:eastAsia="Times New Roman" w:hAnsi="Times New Roman" w:cs="Times New Roman"/>
          <w:sz w:val="24"/>
          <w:szCs w:val="24"/>
        </w:rPr>
        <w:t>in</w:t>
      </w:r>
      <w:r w:rsidRPr="001D709B">
        <w:rPr>
          <w:rFonts w:ascii="Times New Roman" w:eastAsia="Times New Roman" w:hAnsi="Times New Roman" w:cs="Times New Roman"/>
          <w:sz w:val="24"/>
          <w:szCs w:val="24"/>
        </w:rPr>
        <w:t xml:space="preserve"> their first year. Lesson B dealing with </w:t>
      </w:r>
      <w:r w:rsidRPr="001D709B">
        <w:rPr>
          <w:rFonts w:ascii="Times New Roman" w:eastAsia="Times New Roman" w:hAnsi="Times New Roman" w:cs="Times New Roman"/>
          <w:b/>
          <w:sz w:val="24"/>
          <w:szCs w:val="24"/>
        </w:rPr>
        <w:t>reflective writing</w:t>
      </w:r>
      <w:r w:rsidRPr="001D709B">
        <w:rPr>
          <w:rFonts w:ascii="Times New Roman" w:eastAsia="Times New Roman" w:hAnsi="Times New Roman" w:cs="Times New Roman"/>
          <w:sz w:val="24"/>
          <w:szCs w:val="24"/>
        </w:rPr>
        <w:t xml:space="preserve"> is given to students aspiring to become allied health professionals</w:t>
      </w:r>
      <w:r w:rsidRPr="007F79AF">
        <w:rPr>
          <w:rFonts w:ascii="Times New Roman" w:eastAsia="Times New Roman" w:hAnsi="Times New Roman" w:cs="Times New Roman"/>
          <w:color w:val="000000"/>
          <w:sz w:val="24"/>
          <w:szCs w:val="24"/>
          <w:vertAlign w:val="superscript"/>
        </w:rPr>
        <w:t>1</w:t>
      </w:r>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sz w:val="24"/>
          <w:szCs w:val="24"/>
        </w:rPr>
        <w:t xml:space="preserve">or </w:t>
      </w:r>
      <w:r w:rsidR="00422E32">
        <w:rPr>
          <w:rFonts w:ascii="Times New Roman" w:eastAsia="Times New Roman" w:hAnsi="Times New Roman" w:cs="Times New Roman"/>
          <w:sz w:val="24"/>
          <w:szCs w:val="24"/>
        </w:rPr>
        <w:t xml:space="preserve">to </w:t>
      </w:r>
      <w:r w:rsidRPr="001D709B">
        <w:rPr>
          <w:rFonts w:ascii="Times New Roman" w:eastAsia="Times New Roman" w:hAnsi="Times New Roman" w:cs="Times New Roman"/>
          <w:sz w:val="24"/>
          <w:szCs w:val="24"/>
        </w:rPr>
        <w:t>enter the nursing profession. Unlike the first-year medics</w:t>
      </w:r>
      <w:r w:rsidR="00DF3188">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who have had no exposure to clinical practice, </w:t>
      </w:r>
      <w:proofErr w:type="gramStart"/>
      <w:r w:rsidRPr="001D709B">
        <w:rPr>
          <w:rFonts w:ascii="Times New Roman" w:eastAsia="Times New Roman" w:hAnsi="Times New Roman" w:cs="Times New Roman"/>
          <w:sz w:val="24"/>
          <w:szCs w:val="24"/>
        </w:rPr>
        <w:t>the majority of</w:t>
      </w:r>
      <w:proofErr w:type="gramEnd"/>
      <w:r w:rsidRPr="001D709B">
        <w:rPr>
          <w:rFonts w:ascii="Times New Roman" w:eastAsia="Times New Roman" w:hAnsi="Times New Roman" w:cs="Times New Roman"/>
          <w:sz w:val="24"/>
          <w:szCs w:val="24"/>
        </w:rPr>
        <w:t xml:space="preserve"> these students </w:t>
      </w:r>
      <w:r w:rsidRPr="001D709B">
        <w:rPr>
          <w:rFonts w:ascii="Times New Roman" w:eastAsia="Times New Roman" w:hAnsi="Times New Roman" w:cs="Times New Roman"/>
          <w:color w:val="000000"/>
          <w:sz w:val="24"/>
          <w:szCs w:val="24"/>
        </w:rPr>
        <w:t xml:space="preserve">have already had their clinical placements. Their English </w:t>
      </w:r>
      <w:r w:rsidRPr="001D709B">
        <w:rPr>
          <w:rFonts w:ascii="Times New Roman" w:eastAsia="Times New Roman" w:hAnsi="Times New Roman" w:cs="Times New Roman"/>
          <w:sz w:val="24"/>
          <w:szCs w:val="24"/>
        </w:rPr>
        <w:t>100-minute once-</w:t>
      </w:r>
      <w:r w:rsidR="00DF3188">
        <w:rPr>
          <w:rFonts w:ascii="Times New Roman" w:eastAsia="Times New Roman" w:hAnsi="Times New Roman" w:cs="Times New Roman"/>
          <w:sz w:val="24"/>
          <w:szCs w:val="24"/>
        </w:rPr>
        <w:t>per-</w:t>
      </w:r>
      <w:r w:rsidRPr="001D709B">
        <w:rPr>
          <w:rFonts w:ascii="Times New Roman" w:eastAsia="Times New Roman" w:hAnsi="Times New Roman" w:cs="Times New Roman"/>
          <w:sz w:val="24"/>
          <w:szCs w:val="24"/>
        </w:rPr>
        <w:t>week</w:t>
      </w:r>
      <w:r w:rsidRPr="001D709B">
        <w:rPr>
          <w:rFonts w:ascii="Times New Roman" w:eastAsia="Times New Roman" w:hAnsi="Times New Roman" w:cs="Times New Roman"/>
          <w:color w:val="000000"/>
          <w:sz w:val="24"/>
          <w:szCs w:val="24"/>
        </w:rPr>
        <w:t xml:space="preserve"> classes take place over the two semesters of their second year at university.  </w:t>
      </w:r>
      <w:r w:rsidRPr="001D709B">
        <w:rPr>
          <w:rFonts w:ascii="Times New Roman" w:eastAsia="Times New Roman" w:hAnsi="Times New Roman" w:cs="Times New Roman"/>
          <w:sz w:val="24"/>
          <w:szCs w:val="24"/>
        </w:rPr>
        <w:t xml:space="preserve">   </w:t>
      </w:r>
    </w:p>
    <w:p w14:paraId="00000014" w14:textId="77777777" w:rsidR="00A76C5D" w:rsidRPr="001D709B" w:rsidRDefault="00A76C5D">
      <w:pPr>
        <w:spacing w:line="240" w:lineRule="auto"/>
        <w:jc w:val="both"/>
        <w:rPr>
          <w:rFonts w:ascii="Times New Roman" w:eastAsia="Times New Roman" w:hAnsi="Times New Roman" w:cs="Times New Roman"/>
          <w:b/>
          <w:sz w:val="24"/>
          <w:szCs w:val="24"/>
        </w:rPr>
      </w:pPr>
    </w:p>
    <w:p w14:paraId="00000015" w14:textId="1ACE5C9C" w:rsidR="00A76C5D" w:rsidRPr="001D709B" w:rsidRDefault="00A65BCC">
      <w:pPr>
        <w:spacing w:line="240" w:lineRule="auto"/>
        <w:jc w:val="both"/>
        <w:rPr>
          <w:rFonts w:ascii="Times New Roman" w:eastAsia="Times New Roman" w:hAnsi="Times New Roman" w:cs="Times New Roman"/>
          <w:b/>
          <w:sz w:val="24"/>
          <w:szCs w:val="24"/>
        </w:rPr>
      </w:pPr>
      <w:bookmarkStart w:id="3" w:name="_heading=h.30j0zll" w:colFirst="0" w:colLast="0"/>
      <w:bookmarkEnd w:id="3"/>
      <w:r w:rsidRPr="001D709B">
        <w:rPr>
          <w:rFonts w:ascii="Times New Roman" w:eastAsia="Times New Roman" w:hAnsi="Times New Roman" w:cs="Times New Roman"/>
          <w:b/>
          <w:sz w:val="24"/>
          <w:szCs w:val="24"/>
        </w:rPr>
        <w:t xml:space="preserve">3 Lessons </w:t>
      </w:r>
      <w:r w:rsidR="005C5196">
        <w:rPr>
          <w:rFonts w:ascii="Times New Roman" w:eastAsia="Times New Roman" w:hAnsi="Times New Roman" w:cs="Times New Roman"/>
          <w:b/>
          <w:sz w:val="24"/>
          <w:szCs w:val="24"/>
        </w:rPr>
        <w:t>c</w:t>
      </w:r>
      <w:r w:rsidRPr="001D709B">
        <w:rPr>
          <w:rFonts w:ascii="Times New Roman" w:eastAsia="Times New Roman" w:hAnsi="Times New Roman" w:cs="Times New Roman"/>
          <w:b/>
          <w:sz w:val="24"/>
          <w:szCs w:val="24"/>
        </w:rPr>
        <w:t>ompared</w:t>
      </w:r>
    </w:p>
    <w:p w14:paraId="00000016" w14:textId="4B883F6D" w:rsidR="00A76C5D" w:rsidRPr="005C5196" w:rsidRDefault="00A65BCC" w:rsidP="007F79AF">
      <w:pPr>
        <w:spacing w:line="240" w:lineRule="auto"/>
        <w:jc w:val="both"/>
        <w:rPr>
          <w:rFonts w:ascii="Times New Roman" w:eastAsia="Times New Roman" w:hAnsi="Times New Roman" w:cs="Times New Roman"/>
          <w:b/>
          <w:i/>
          <w:iCs/>
          <w:sz w:val="24"/>
          <w:szCs w:val="24"/>
        </w:rPr>
      </w:pPr>
      <w:r w:rsidRPr="005C5196">
        <w:rPr>
          <w:rFonts w:ascii="Times New Roman" w:eastAsia="Times New Roman" w:hAnsi="Times New Roman" w:cs="Times New Roman"/>
          <w:b/>
          <w:i/>
          <w:iCs/>
          <w:sz w:val="24"/>
          <w:szCs w:val="24"/>
        </w:rPr>
        <w:t xml:space="preserve">Lesson A – Letter of </w:t>
      </w:r>
      <w:r w:rsidR="005C5196">
        <w:rPr>
          <w:rFonts w:ascii="Times New Roman" w:eastAsia="Times New Roman" w:hAnsi="Times New Roman" w:cs="Times New Roman"/>
          <w:b/>
          <w:i/>
          <w:iCs/>
          <w:sz w:val="24"/>
          <w:szCs w:val="24"/>
        </w:rPr>
        <w:t>r</w:t>
      </w:r>
      <w:r w:rsidRPr="005C5196">
        <w:rPr>
          <w:rFonts w:ascii="Times New Roman" w:eastAsia="Times New Roman" w:hAnsi="Times New Roman" w:cs="Times New Roman"/>
          <w:b/>
          <w:i/>
          <w:iCs/>
          <w:sz w:val="24"/>
          <w:szCs w:val="24"/>
        </w:rPr>
        <w:t xml:space="preserve">eferral </w:t>
      </w:r>
    </w:p>
    <w:p w14:paraId="00000017" w14:textId="7209187B" w:rsidR="00A76C5D" w:rsidRPr="001D709B" w:rsidRDefault="00A65BCC">
      <w:pPr>
        <w:spacing w:after="0" w:line="240" w:lineRule="auto"/>
        <w:jc w:val="both"/>
        <w:rPr>
          <w:rFonts w:ascii="Times New Roman" w:eastAsia="Times New Roman" w:hAnsi="Times New Roman" w:cs="Times New Roman"/>
          <w:sz w:val="24"/>
          <w:szCs w:val="24"/>
        </w:rPr>
      </w:pPr>
      <w:bookmarkStart w:id="4" w:name="_heading=h.1fob9te" w:colFirst="0" w:colLast="0"/>
      <w:bookmarkEnd w:id="4"/>
      <w:r w:rsidRPr="001D709B">
        <w:rPr>
          <w:rFonts w:ascii="Times New Roman" w:eastAsia="Times New Roman" w:hAnsi="Times New Roman" w:cs="Times New Roman"/>
          <w:sz w:val="24"/>
          <w:szCs w:val="24"/>
        </w:rPr>
        <w:t xml:space="preserve">To expose our first-year medics to authentic professional writing genres, we use the </w:t>
      </w:r>
      <w:r w:rsidRPr="001D709B">
        <w:rPr>
          <w:rFonts w:ascii="Times New Roman" w:eastAsia="Times New Roman" w:hAnsi="Times New Roman" w:cs="Times New Roman"/>
          <w:b/>
          <w:sz w:val="24"/>
          <w:szCs w:val="24"/>
        </w:rPr>
        <w:t>letter of referral</w:t>
      </w:r>
      <w:r w:rsidRPr="001D709B">
        <w:rPr>
          <w:rFonts w:ascii="Times New Roman" w:eastAsia="Times New Roman" w:hAnsi="Times New Roman" w:cs="Times New Roman"/>
          <w:sz w:val="24"/>
          <w:szCs w:val="24"/>
        </w:rPr>
        <w:t xml:space="preserve">, which essentially is a formal request for a patient examination or handover of care where Doctor A </w:t>
      </w:r>
      <w:r w:rsidRPr="001D709B">
        <w:rPr>
          <w:rFonts w:ascii="Times New Roman" w:eastAsia="Times New Roman" w:hAnsi="Times New Roman" w:cs="Times New Roman"/>
          <w:i/>
          <w:sz w:val="24"/>
          <w:szCs w:val="24"/>
        </w:rPr>
        <w:t>refers</w:t>
      </w:r>
      <w:r w:rsidRPr="001D709B">
        <w:rPr>
          <w:rFonts w:ascii="Times New Roman" w:eastAsia="Times New Roman" w:hAnsi="Times New Roman" w:cs="Times New Roman"/>
          <w:sz w:val="24"/>
          <w:szCs w:val="24"/>
        </w:rPr>
        <w:t xml:space="preserve"> the patient to Doctor B. As an important means of communication between primary (general practitioner) and secondary care (hospitals and specialists), it provides the recipient with a comprehensive overview of the patient’s presenting complaint (the patient’s current condition) and medical history (the patient’s relevant health records) to ensure a fluent handover of care (Geeky Medics, online source). To tackle this complex task, we provide students with generous scaffolding detailed by the following lesson sequence, largely inspired by the treatment of the letter of referral in the Occupational English Test</w:t>
      </w:r>
      <w:r w:rsidRPr="007F79AF">
        <w:rPr>
          <w:rFonts w:ascii="Times New Roman" w:eastAsia="Times New Roman" w:hAnsi="Times New Roman" w:cs="Times New Roman"/>
          <w:color w:val="000000"/>
          <w:sz w:val="24"/>
          <w:szCs w:val="24"/>
          <w:vertAlign w:val="superscript"/>
        </w:rPr>
        <w:t>2</w:t>
      </w:r>
      <w:r w:rsidRPr="001D709B">
        <w:rPr>
          <w:rFonts w:ascii="Times New Roman" w:eastAsia="Times New Roman" w:hAnsi="Times New Roman" w:cs="Times New Roman"/>
          <w:sz w:val="24"/>
          <w:szCs w:val="24"/>
        </w:rPr>
        <w:t xml:space="preserve"> Preparation Portal (online source). </w:t>
      </w:r>
    </w:p>
    <w:p w14:paraId="00000018" w14:textId="77777777" w:rsidR="00A76C5D" w:rsidRPr="001D709B" w:rsidRDefault="00A76C5D">
      <w:pPr>
        <w:spacing w:after="0" w:line="240" w:lineRule="auto"/>
        <w:jc w:val="both"/>
        <w:rPr>
          <w:rFonts w:ascii="Times New Roman" w:eastAsia="Times New Roman" w:hAnsi="Times New Roman" w:cs="Times New Roman"/>
          <w:sz w:val="24"/>
          <w:szCs w:val="24"/>
        </w:rPr>
      </w:pPr>
    </w:p>
    <w:p w14:paraId="00000019" w14:textId="6D329F4A" w:rsidR="00A76C5D" w:rsidRPr="001D709B" w:rsidRDefault="00A65BCC">
      <w:pPr>
        <w:spacing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1</w:t>
      </w:r>
      <w:r w:rsidR="00DF3188">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The structure of a formal letter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s given. The function of individual paragraphs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s described. </w:t>
      </w:r>
      <w:r w:rsidR="00DF3188">
        <w:rPr>
          <w:rFonts w:ascii="Times New Roman" w:eastAsia="Times New Roman" w:hAnsi="Times New Roman" w:cs="Times New Roman"/>
          <w:sz w:val="24"/>
          <w:szCs w:val="24"/>
        </w:rPr>
        <w:t>A</w:t>
      </w:r>
      <w:r w:rsidR="00DF3188" w:rsidRPr="001D709B">
        <w:rPr>
          <w:rFonts w:ascii="Times New Roman" w:eastAsia="Times New Roman" w:hAnsi="Times New Roman" w:cs="Times New Roman"/>
          <w:sz w:val="24"/>
          <w:szCs w:val="24"/>
        </w:rPr>
        <w:t xml:space="preserve"> </w:t>
      </w:r>
      <w:r w:rsidRPr="001D709B">
        <w:rPr>
          <w:rFonts w:ascii="Times New Roman" w:eastAsia="Times New Roman" w:hAnsi="Times New Roman" w:cs="Times New Roman"/>
          <w:sz w:val="24"/>
          <w:szCs w:val="24"/>
        </w:rPr>
        <w:t xml:space="preserve">detailed guide on writing the opening paragraph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s provided.  </w:t>
      </w:r>
    </w:p>
    <w:p w14:paraId="0000001A" w14:textId="3E9C665F" w:rsidR="00A76C5D" w:rsidRPr="001D709B" w:rsidRDefault="00A65BCC">
      <w:pPr>
        <w:spacing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2</w:t>
      </w:r>
      <w:r w:rsidR="00B3063B">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The procedure to differentiate between what information goes in the second (main medical issues – e.g.</w:t>
      </w:r>
      <w:r w:rsidR="00DF3188">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w:t>
      </w:r>
      <w:r w:rsidRPr="001D709B">
        <w:rPr>
          <w:rFonts w:ascii="Times New Roman" w:eastAsia="Times New Roman" w:hAnsi="Times New Roman" w:cs="Times New Roman"/>
          <w:i/>
          <w:sz w:val="24"/>
          <w:szCs w:val="24"/>
        </w:rPr>
        <w:t>blood in stool</w:t>
      </w:r>
      <w:r w:rsidRPr="001D709B">
        <w:rPr>
          <w:rFonts w:ascii="Times New Roman" w:eastAsia="Times New Roman" w:hAnsi="Times New Roman" w:cs="Times New Roman"/>
          <w:sz w:val="24"/>
          <w:szCs w:val="24"/>
        </w:rPr>
        <w:t>) and third paragraph</w:t>
      </w:r>
      <w:r w:rsidR="00DF3188">
        <w:rPr>
          <w:rFonts w:ascii="Times New Roman" w:eastAsia="Times New Roman" w:hAnsi="Times New Roman" w:cs="Times New Roman"/>
          <w:sz w:val="24"/>
          <w:szCs w:val="24"/>
        </w:rPr>
        <w:t>s</w:t>
      </w:r>
      <w:r w:rsidRPr="001D709B">
        <w:rPr>
          <w:rFonts w:ascii="Times New Roman" w:eastAsia="Times New Roman" w:hAnsi="Times New Roman" w:cs="Times New Roman"/>
          <w:sz w:val="24"/>
          <w:szCs w:val="24"/>
        </w:rPr>
        <w:t xml:space="preserve"> (secondary information – e.g.</w:t>
      </w:r>
      <w:r w:rsidR="00DF3188">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w:t>
      </w:r>
      <w:r w:rsidRPr="001D709B">
        <w:rPr>
          <w:rFonts w:ascii="Times New Roman" w:eastAsia="Times New Roman" w:hAnsi="Times New Roman" w:cs="Times New Roman"/>
          <w:i/>
          <w:sz w:val="24"/>
          <w:szCs w:val="24"/>
        </w:rPr>
        <w:t>allergic to pollen</w:t>
      </w:r>
      <w:r w:rsidRPr="001D709B">
        <w:rPr>
          <w:rFonts w:ascii="Times New Roman" w:eastAsia="Times New Roman" w:hAnsi="Times New Roman" w:cs="Times New Roman"/>
          <w:sz w:val="24"/>
          <w:szCs w:val="24"/>
        </w:rPr>
        <w:t xml:space="preserve">)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s explained (Occupational English Test, online source).  </w:t>
      </w:r>
    </w:p>
    <w:p w14:paraId="0000001B" w14:textId="1F4BB310" w:rsidR="00A76C5D" w:rsidRPr="001D709B" w:rsidRDefault="00A65BCC">
      <w:pPr>
        <w:spacing w:after="80"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3</w:t>
      </w:r>
      <w:r w:rsidR="00B3063B">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The transformation of case notes</w:t>
      </w:r>
      <w:r w:rsidR="00DF3188">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which students are given in the form of simplified patient medical records</w:t>
      </w:r>
      <w:r w:rsidR="00DF3188">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into complex sentences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s explained and practised. The art of concise and clear communication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s explained in relation to the seemingly restrictive word count for the main body of the letter (180–220 words).   </w:t>
      </w:r>
    </w:p>
    <w:p w14:paraId="0000001C" w14:textId="77777777" w:rsidR="00A76C5D" w:rsidRPr="001D709B" w:rsidRDefault="00A65BCC">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 xml:space="preserve">Example of a case note: </w:t>
      </w:r>
      <w:r w:rsidRPr="001D709B">
        <w:rPr>
          <w:rFonts w:ascii="Times New Roman" w:eastAsia="Times New Roman" w:hAnsi="Times New Roman" w:cs="Times New Roman"/>
          <w:i/>
          <w:color w:val="000000"/>
          <w:sz w:val="24"/>
          <w:szCs w:val="24"/>
        </w:rPr>
        <w:t>no known allergies, has been referred to allergy clinic – awaiting assessment</w:t>
      </w:r>
      <w:r w:rsidRPr="001D709B">
        <w:rPr>
          <w:i/>
          <w:color w:val="000000"/>
        </w:rPr>
        <w:t xml:space="preserve"> </w:t>
      </w:r>
      <w:r w:rsidRPr="001D709B">
        <w:rPr>
          <w:rFonts w:ascii="Times New Roman" w:eastAsia="Times New Roman" w:hAnsi="Times New Roman" w:cs="Times New Roman"/>
          <w:color w:val="000000"/>
          <w:sz w:val="24"/>
          <w:szCs w:val="24"/>
        </w:rPr>
        <w:t xml:space="preserve">(Occupational English Test, online source) </w:t>
      </w:r>
    </w:p>
    <w:p w14:paraId="0000001D" w14:textId="77777777" w:rsidR="00A76C5D" w:rsidRPr="001D709B" w:rsidRDefault="00A65BCC">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bookmarkStart w:id="5" w:name="_heading=h.3znysh7" w:colFirst="0" w:colLast="0"/>
      <w:bookmarkEnd w:id="5"/>
      <w:r w:rsidRPr="001D709B">
        <w:rPr>
          <w:rFonts w:ascii="Times New Roman" w:eastAsia="Times New Roman" w:hAnsi="Times New Roman" w:cs="Times New Roman"/>
          <w:color w:val="000000"/>
          <w:sz w:val="24"/>
          <w:szCs w:val="24"/>
        </w:rPr>
        <w:t xml:space="preserve">Example of a complex sentence built on the case note: </w:t>
      </w:r>
      <w:r w:rsidRPr="001D709B">
        <w:rPr>
          <w:rFonts w:ascii="Times New Roman" w:eastAsia="Times New Roman" w:hAnsi="Times New Roman" w:cs="Times New Roman"/>
          <w:i/>
          <w:color w:val="000000"/>
          <w:sz w:val="24"/>
          <w:szCs w:val="24"/>
        </w:rPr>
        <w:t xml:space="preserve">She has no known allergies, </w:t>
      </w:r>
      <w:proofErr w:type="gramStart"/>
      <w:r w:rsidRPr="001D709B">
        <w:rPr>
          <w:rFonts w:ascii="Times New Roman" w:eastAsia="Times New Roman" w:hAnsi="Times New Roman" w:cs="Times New Roman"/>
          <w:i/>
          <w:color w:val="000000"/>
          <w:sz w:val="24"/>
          <w:szCs w:val="24"/>
        </w:rPr>
        <w:t>however</w:t>
      </w:r>
      <w:proofErr w:type="gramEnd"/>
      <w:r w:rsidRPr="001D709B">
        <w:rPr>
          <w:rFonts w:ascii="Times New Roman" w:eastAsia="Times New Roman" w:hAnsi="Times New Roman" w:cs="Times New Roman"/>
          <w:i/>
          <w:color w:val="000000"/>
          <w:sz w:val="24"/>
          <w:szCs w:val="24"/>
        </w:rPr>
        <w:t xml:space="preserve"> has been referred to the allergy clinic and is awaiting an assessment</w:t>
      </w:r>
      <w:r w:rsidRPr="001D709B">
        <w:rPr>
          <w:i/>
          <w:color w:val="000000"/>
        </w:rPr>
        <w:t>.</w:t>
      </w:r>
      <w:r w:rsidRPr="001D709B">
        <w:rPr>
          <w:rFonts w:ascii="Times New Roman" w:eastAsia="Times New Roman" w:hAnsi="Times New Roman" w:cs="Times New Roman"/>
          <w:color w:val="000000"/>
          <w:sz w:val="24"/>
          <w:szCs w:val="24"/>
        </w:rPr>
        <w:t xml:space="preserve"> (Occupational English Test, online source) </w:t>
      </w:r>
    </w:p>
    <w:p w14:paraId="0000001E" w14:textId="2FF1C7C8" w:rsidR="00A76C5D" w:rsidRPr="001D709B" w:rsidRDefault="00A65BCC">
      <w:pPr>
        <w:spacing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4</w:t>
      </w:r>
      <w:r w:rsidR="00B3063B">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The students wr</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 xml:space="preserve">te a practice letter of referral based on sample case notes in class which they then compare with a model letter based on the same notes. </w:t>
      </w:r>
    </w:p>
    <w:p w14:paraId="0000001F" w14:textId="698A0451" w:rsidR="00A76C5D" w:rsidRPr="001D709B" w:rsidRDefault="00A65BCC">
      <w:pPr>
        <w:spacing w:after="0"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5</w:t>
      </w:r>
      <w:r w:rsidR="00B3063B">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The validity of the genre </w:t>
      </w:r>
      <w:r w:rsidR="00DF3188">
        <w:rPr>
          <w:rFonts w:ascii="Times New Roman" w:eastAsia="Times New Roman" w:hAnsi="Times New Roman" w:cs="Times New Roman"/>
          <w:sz w:val="24"/>
          <w:szCs w:val="24"/>
        </w:rPr>
        <w:t>i</w:t>
      </w:r>
      <w:r w:rsidRPr="001D709B">
        <w:rPr>
          <w:rFonts w:ascii="Times New Roman" w:eastAsia="Times New Roman" w:hAnsi="Times New Roman" w:cs="Times New Roman"/>
          <w:sz w:val="24"/>
          <w:szCs w:val="24"/>
        </w:rPr>
        <w:t>s communicated by pointing out its relevance to the following:</w:t>
      </w:r>
    </w:p>
    <w:p w14:paraId="00000020" w14:textId="6ED48E42" w:rsidR="00A76C5D" w:rsidRPr="001D709B" w:rsidRDefault="00A65BCC">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 xml:space="preserve">the students’ future professional practice in international </w:t>
      </w:r>
      <w:proofErr w:type="gramStart"/>
      <w:r w:rsidRPr="001D709B">
        <w:rPr>
          <w:rFonts w:ascii="Times New Roman" w:eastAsia="Times New Roman" w:hAnsi="Times New Roman" w:cs="Times New Roman"/>
          <w:color w:val="000000"/>
          <w:sz w:val="24"/>
          <w:szCs w:val="24"/>
        </w:rPr>
        <w:t>contexts</w:t>
      </w:r>
      <w:r w:rsidR="00DF3188">
        <w:rPr>
          <w:rFonts w:ascii="Times New Roman" w:eastAsia="Times New Roman" w:hAnsi="Times New Roman" w:cs="Times New Roman"/>
          <w:color w:val="000000"/>
          <w:sz w:val="24"/>
          <w:szCs w:val="24"/>
        </w:rPr>
        <w:t>;</w:t>
      </w:r>
      <w:proofErr w:type="gramEnd"/>
    </w:p>
    <w:p w14:paraId="00000021" w14:textId="003CB059" w:rsidR="00A76C5D" w:rsidRPr="001D709B" w:rsidRDefault="00A65BCC">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the art and skill of formal (letter) writing with special emphasis on purpose and content, conciseness and clarity, genre and style, organi</w:t>
      </w:r>
      <w:r w:rsidR="0016573D">
        <w:rPr>
          <w:rFonts w:ascii="Times New Roman" w:eastAsia="Times New Roman" w:hAnsi="Times New Roman" w:cs="Times New Roman"/>
          <w:color w:val="000000"/>
          <w:sz w:val="24"/>
          <w:szCs w:val="24"/>
        </w:rPr>
        <w:t>z</w:t>
      </w:r>
      <w:r w:rsidRPr="001D709B">
        <w:rPr>
          <w:rFonts w:ascii="Times New Roman" w:eastAsia="Times New Roman" w:hAnsi="Times New Roman" w:cs="Times New Roman"/>
          <w:color w:val="000000"/>
          <w:sz w:val="24"/>
          <w:szCs w:val="24"/>
        </w:rPr>
        <w:t>ation and layout, and language (categories taken from Occupational English Test, online source</w:t>
      </w:r>
      <w:proofErr w:type="gramStart"/>
      <w:r w:rsidRPr="001D709B">
        <w:rPr>
          <w:rFonts w:ascii="Times New Roman" w:eastAsia="Times New Roman" w:hAnsi="Times New Roman" w:cs="Times New Roman"/>
          <w:color w:val="000000"/>
          <w:sz w:val="24"/>
          <w:szCs w:val="24"/>
        </w:rPr>
        <w:t>)</w:t>
      </w:r>
      <w:r w:rsidR="00DF3188">
        <w:rPr>
          <w:rFonts w:ascii="Times New Roman" w:eastAsia="Times New Roman" w:hAnsi="Times New Roman" w:cs="Times New Roman"/>
          <w:color w:val="000000"/>
          <w:sz w:val="24"/>
          <w:szCs w:val="24"/>
        </w:rPr>
        <w:t>;</w:t>
      </w:r>
      <w:proofErr w:type="gramEnd"/>
    </w:p>
    <w:p w14:paraId="00000022" w14:textId="334600C7" w:rsidR="00A76C5D" w:rsidRPr="001D709B" w:rsidRDefault="00A65BCC">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lastRenderedPageBreak/>
        <w:t xml:space="preserve">the ability to transform lexicogrammar items (case notes) into a full professional </w:t>
      </w:r>
      <w:proofErr w:type="gramStart"/>
      <w:r w:rsidRPr="001D709B">
        <w:rPr>
          <w:rFonts w:ascii="Times New Roman" w:eastAsia="Times New Roman" w:hAnsi="Times New Roman" w:cs="Times New Roman"/>
          <w:color w:val="000000"/>
          <w:sz w:val="24"/>
          <w:szCs w:val="24"/>
        </w:rPr>
        <w:t>discourse</w:t>
      </w:r>
      <w:r w:rsidR="00DF3188">
        <w:rPr>
          <w:rFonts w:ascii="Times New Roman" w:eastAsia="Times New Roman" w:hAnsi="Times New Roman" w:cs="Times New Roman"/>
          <w:color w:val="000000"/>
          <w:sz w:val="24"/>
          <w:szCs w:val="24"/>
        </w:rPr>
        <w:t>;</w:t>
      </w:r>
      <w:proofErr w:type="gramEnd"/>
    </w:p>
    <w:p w14:paraId="00000023" w14:textId="3D39099F" w:rsidR="00A76C5D" w:rsidRPr="001D709B" w:rsidRDefault="00A65BCC">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the chance to learn more about the conditions reported by patients, as relevant case notes are well-researched using highly reliable and authoritative online sources (e.g., The National Institute for Health and Care Excellence)</w:t>
      </w:r>
      <w:r w:rsidR="00DF3188">
        <w:rPr>
          <w:rFonts w:ascii="Times New Roman" w:eastAsia="Times New Roman" w:hAnsi="Times New Roman" w:cs="Times New Roman"/>
          <w:color w:val="000000"/>
          <w:sz w:val="24"/>
          <w:szCs w:val="24"/>
        </w:rPr>
        <w:t>;</w:t>
      </w:r>
      <w:r w:rsidR="00B3063B">
        <w:rPr>
          <w:rFonts w:ascii="Times New Roman" w:eastAsia="Times New Roman" w:hAnsi="Times New Roman" w:cs="Times New Roman"/>
          <w:color w:val="000000"/>
          <w:sz w:val="24"/>
          <w:szCs w:val="24"/>
        </w:rPr>
        <w:t xml:space="preserve"> and</w:t>
      </w:r>
    </w:p>
    <w:p w14:paraId="00000024" w14:textId="5032DEAB" w:rsidR="00A76C5D" w:rsidRPr="001D709B" w:rsidRDefault="00A65BCC">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the use of peer feedback (to assess the first draft) and the use of metalanguage, i.e., the ability to match general aspects of the genre as detailed in the assessment rubric with their specific representations in a written product</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For example, the aspect of </w:t>
      </w:r>
      <w:r w:rsidRPr="001D709B">
        <w:rPr>
          <w:rFonts w:ascii="Times New Roman" w:eastAsia="Times New Roman" w:hAnsi="Times New Roman" w:cs="Times New Roman"/>
          <w:i/>
          <w:color w:val="000000"/>
          <w:sz w:val="24"/>
          <w:szCs w:val="24"/>
        </w:rPr>
        <w:t>conciseness and clarity</w:t>
      </w:r>
      <w:r w:rsidRPr="001D709B">
        <w:rPr>
          <w:rFonts w:ascii="Times New Roman" w:eastAsia="Times New Roman" w:hAnsi="Times New Roman" w:cs="Times New Roman"/>
          <w:color w:val="000000"/>
          <w:sz w:val="24"/>
          <w:szCs w:val="24"/>
        </w:rPr>
        <w:t xml:space="preserve"> would be concerned with </w:t>
      </w:r>
      <w:r w:rsidRPr="001D709B">
        <w:rPr>
          <w:rFonts w:ascii="Times New Roman" w:eastAsia="Times New Roman" w:hAnsi="Times New Roman" w:cs="Times New Roman"/>
          <w:i/>
          <w:color w:val="000000"/>
          <w:sz w:val="24"/>
          <w:szCs w:val="24"/>
        </w:rPr>
        <w:t>grouping relevant case notes cohesively</w:t>
      </w:r>
      <w:r w:rsidRPr="001D709B">
        <w:rPr>
          <w:rFonts w:ascii="Times New Roman" w:eastAsia="Times New Roman" w:hAnsi="Times New Roman" w:cs="Times New Roman"/>
          <w:color w:val="000000"/>
          <w:sz w:val="24"/>
          <w:szCs w:val="24"/>
        </w:rPr>
        <w:t xml:space="preserve"> (Occupational English Test, online source).</w:t>
      </w:r>
    </w:p>
    <w:p w14:paraId="00000026" w14:textId="0B16D142"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sz w:val="24"/>
          <w:szCs w:val="24"/>
        </w:rPr>
        <w:t>Writing a letter of referral was part of the final assessment</w:t>
      </w:r>
      <w:r w:rsidR="00B3063B">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w:t>
      </w:r>
      <w:r w:rsidR="00B3063B">
        <w:rPr>
          <w:rFonts w:ascii="Times New Roman" w:eastAsia="Times New Roman" w:hAnsi="Times New Roman" w:cs="Times New Roman"/>
          <w:sz w:val="24"/>
          <w:szCs w:val="24"/>
        </w:rPr>
        <w:t xml:space="preserve">and </w:t>
      </w:r>
      <w:r w:rsidRPr="001D709B">
        <w:rPr>
          <w:rFonts w:ascii="Times New Roman" w:eastAsia="Times New Roman" w:hAnsi="Times New Roman" w:cs="Times New Roman"/>
          <w:sz w:val="24"/>
          <w:szCs w:val="24"/>
        </w:rPr>
        <w:t>all students pass</w:t>
      </w:r>
      <w:r w:rsidR="00B3063B">
        <w:rPr>
          <w:rFonts w:ascii="Times New Roman" w:eastAsia="Times New Roman" w:hAnsi="Times New Roman" w:cs="Times New Roman"/>
          <w:sz w:val="24"/>
          <w:szCs w:val="24"/>
        </w:rPr>
        <w:t>ed</w:t>
      </w:r>
      <w:r w:rsidRPr="001D709B">
        <w:rPr>
          <w:rFonts w:ascii="Times New Roman" w:eastAsia="Times New Roman" w:hAnsi="Times New Roman" w:cs="Times New Roman"/>
          <w:sz w:val="24"/>
          <w:szCs w:val="24"/>
        </w:rPr>
        <w:t xml:space="preserve">, some of them with flying colours. Still, judging by the level of student engagement, some teachers felt it did not make the impact they had been hoping for. This was further confirmed in course feedback, where in response to an intentionally broad question concerned with possible redundant features of the course, the students </w:t>
      </w:r>
      <w:r w:rsidR="00B3063B">
        <w:rPr>
          <w:rFonts w:ascii="Times New Roman" w:eastAsia="Times New Roman" w:hAnsi="Times New Roman" w:cs="Times New Roman"/>
          <w:sz w:val="24"/>
          <w:szCs w:val="24"/>
        </w:rPr>
        <w:t>often</w:t>
      </w:r>
      <w:r w:rsidR="00B3063B" w:rsidRPr="001D709B">
        <w:rPr>
          <w:rFonts w:ascii="Times New Roman" w:eastAsia="Times New Roman" w:hAnsi="Times New Roman" w:cs="Times New Roman"/>
          <w:sz w:val="24"/>
          <w:szCs w:val="24"/>
        </w:rPr>
        <w:t xml:space="preserve"> </w:t>
      </w:r>
      <w:r w:rsidRPr="001D709B">
        <w:rPr>
          <w:rFonts w:ascii="Times New Roman" w:eastAsia="Times New Roman" w:hAnsi="Times New Roman" w:cs="Times New Roman"/>
          <w:sz w:val="24"/>
          <w:szCs w:val="24"/>
        </w:rPr>
        <w:t>mention</w:t>
      </w:r>
      <w:r w:rsidR="00B3063B">
        <w:rPr>
          <w:rFonts w:ascii="Times New Roman" w:eastAsia="Times New Roman" w:hAnsi="Times New Roman" w:cs="Times New Roman"/>
          <w:sz w:val="24"/>
          <w:szCs w:val="24"/>
        </w:rPr>
        <w:t>ed</w:t>
      </w:r>
      <w:r w:rsidRPr="001D709B">
        <w:rPr>
          <w:rFonts w:ascii="Times New Roman" w:eastAsia="Times New Roman" w:hAnsi="Times New Roman" w:cs="Times New Roman"/>
          <w:sz w:val="24"/>
          <w:szCs w:val="24"/>
        </w:rPr>
        <w:t xml:space="preserve"> the letter of referral. This should not be surprising as the authenticity we were primarily striving for does not lie in the text but in its interaction with the target context (Belcher, 2006, p. 137, paraphrasing Widdowson, 1979), i.e., in an authentic task which we were convinced we had provided through working with well-researched healthcare data within task creation. However, </w:t>
      </w:r>
      <w:r w:rsidR="00B3063B">
        <w:rPr>
          <w:rFonts w:ascii="Times New Roman" w:eastAsia="Times New Roman" w:hAnsi="Times New Roman" w:cs="Times New Roman"/>
          <w:sz w:val="24"/>
          <w:szCs w:val="24"/>
        </w:rPr>
        <w:t>a</w:t>
      </w:r>
      <w:r w:rsidRPr="001D709B">
        <w:rPr>
          <w:rFonts w:ascii="Times New Roman" w:eastAsia="Times New Roman" w:hAnsi="Times New Roman" w:cs="Times New Roman"/>
          <w:sz w:val="24"/>
          <w:szCs w:val="24"/>
        </w:rPr>
        <w:t xml:space="preserve"> </w:t>
      </w:r>
      <w:r w:rsidRPr="001D709B">
        <w:rPr>
          <w:rFonts w:ascii="Times New Roman" w:eastAsia="Times New Roman" w:hAnsi="Times New Roman" w:cs="Times New Roman"/>
          <w:b/>
          <w:sz w:val="24"/>
          <w:szCs w:val="24"/>
        </w:rPr>
        <w:t>situational context</w:t>
      </w:r>
      <w:r w:rsidRPr="001D709B">
        <w:rPr>
          <w:rFonts w:ascii="Times New Roman" w:eastAsia="Times New Roman" w:hAnsi="Times New Roman" w:cs="Times New Roman"/>
          <w:sz w:val="24"/>
          <w:szCs w:val="24"/>
        </w:rPr>
        <w:t xml:space="preserve"> </w:t>
      </w:r>
      <w:r w:rsidR="00B3063B">
        <w:rPr>
          <w:rFonts w:ascii="Times New Roman" w:eastAsia="Times New Roman" w:hAnsi="Times New Roman" w:cs="Times New Roman"/>
          <w:sz w:val="24"/>
          <w:szCs w:val="24"/>
        </w:rPr>
        <w:t xml:space="preserve">with </w:t>
      </w:r>
      <w:r w:rsidRPr="001D709B">
        <w:rPr>
          <w:rFonts w:ascii="Times New Roman" w:eastAsia="Times New Roman" w:hAnsi="Times New Roman" w:cs="Times New Roman"/>
          <w:sz w:val="24"/>
          <w:szCs w:val="24"/>
        </w:rPr>
        <w:t xml:space="preserve">which the students could easily identify was largely missing. </w:t>
      </w:r>
      <w:r w:rsidRPr="001D709B">
        <w:rPr>
          <w:rFonts w:ascii="Times New Roman" w:eastAsia="Times New Roman" w:hAnsi="Times New Roman" w:cs="Times New Roman"/>
          <w:color w:val="000000"/>
          <w:sz w:val="24"/>
          <w:szCs w:val="24"/>
        </w:rPr>
        <w:t>It was the second piece of writing</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albeit assigned to a different group of healthcare students</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in which we were better able to contextualize the authentic task. </w:t>
      </w:r>
    </w:p>
    <w:p w14:paraId="00000027" w14:textId="61312394" w:rsidR="00A76C5D" w:rsidRPr="005C5196" w:rsidRDefault="00A65BCC" w:rsidP="007F79AF">
      <w:pPr>
        <w:spacing w:line="240" w:lineRule="auto"/>
        <w:jc w:val="both"/>
        <w:rPr>
          <w:rFonts w:ascii="Times New Roman" w:eastAsia="Times New Roman" w:hAnsi="Times New Roman" w:cs="Times New Roman"/>
          <w:b/>
          <w:i/>
          <w:iCs/>
          <w:color w:val="000000"/>
          <w:sz w:val="24"/>
          <w:szCs w:val="24"/>
        </w:rPr>
      </w:pPr>
      <w:bookmarkStart w:id="6" w:name="_heading=h.2et92p0" w:colFirst="0" w:colLast="0"/>
      <w:bookmarkEnd w:id="6"/>
      <w:r w:rsidRPr="005C5196">
        <w:rPr>
          <w:rFonts w:ascii="Times New Roman" w:eastAsia="Times New Roman" w:hAnsi="Times New Roman" w:cs="Times New Roman"/>
          <w:b/>
          <w:i/>
          <w:iCs/>
          <w:color w:val="000000"/>
          <w:sz w:val="24"/>
          <w:szCs w:val="24"/>
        </w:rPr>
        <w:t xml:space="preserve">Lesson B – Reflective </w:t>
      </w:r>
      <w:r w:rsidR="005C5196" w:rsidRPr="005C5196">
        <w:rPr>
          <w:rFonts w:ascii="Times New Roman" w:eastAsia="Times New Roman" w:hAnsi="Times New Roman" w:cs="Times New Roman"/>
          <w:b/>
          <w:i/>
          <w:iCs/>
          <w:color w:val="000000"/>
          <w:sz w:val="24"/>
          <w:szCs w:val="24"/>
        </w:rPr>
        <w:t>w</w:t>
      </w:r>
      <w:r w:rsidRPr="005C5196">
        <w:rPr>
          <w:rFonts w:ascii="Times New Roman" w:eastAsia="Times New Roman" w:hAnsi="Times New Roman" w:cs="Times New Roman"/>
          <w:b/>
          <w:i/>
          <w:iCs/>
          <w:color w:val="000000"/>
          <w:sz w:val="24"/>
          <w:szCs w:val="24"/>
        </w:rPr>
        <w:t>riting</w:t>
      </w:r>
    </w:p>
    <w:p w14:paraId="00000028" w14:textId="4433C5B4"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 xml:space="preserve">In the </w:t>
      </w:r>
      <w:r w:rsidRPr="001D709B">
        <w:rPr>
          <w:rFonts w:ascii="Times New Roman" w:eastAsia="Times New Roman" w:hAnsi="Times New Roman" w:cs="Times New Roman"/>
          <w:b/>
          <w:color w:val="000000"/>
          <w:sz w:val="24"/>
          <w:szCs w:val="24"/>
        </w:rPr>
        <w:t>reflective writing</w:t>
      </w:r>
      <w:r w:rsidRPr="001D709B">
        <w:rPr>
          <w:rFonts w:ascii="Times New Roman" w:eastAsia="Times New Roman" w:hAnsi="Times New Roman" w:cs="Times New Roman"/>
          <w:color w:val="000000"/>
          <w:sz w:val="24"/>
          <w:szCs w:val="24"/>
        </w:rPr>
        <w:t xml:space="preserve"> assignment</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students produced a contemplative but highly practical piece in which they reflected on their prior academic or professional experience. </w:t>
      </w:r>
    </w:p>
    <w:p w14:paraId="00000029" w14:textId="77777777" w:rsidR="00A76C5D" w:rsidRPr="001D709B" w:rsidRDefault="00A76C5D">
      <w:pPr>
        <w:spacing w:after="0" w:line="240" w:lineRule="auto"/>
        <w:jc w:val="both"/>
        <w:rPr>
          <w:rFonts w:ascii="Times New Roman" w:eastAsia="Times New Roman" w:hAnsi="Times New Roman" w:cs="Times New Roman"/>
          <w:color w:val="000000"/>
          <w:sz w:val="24"/>
          <w:szCs w:val="24"/>
        </w:rPr>
      </w:pPr>
    </w:p>
    <w:p w14:paraId="0000002A" w14:textId="686BA696"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While the letter of referral is exclusively related to future professional practice, reflective writing is usually undertaken as part of professional identity formation in medical schools</w:t>
      </w:r>
      <w:r w:rsidRPr="007F79AF">
        <w:rPr>
          <w:rFonts w:ascii="Times New Roman" w:eastAsia="Times New Roman" w:hAnsi="Times New Roman" w:cs="Times New Roman"/>
          <w:color w:val="000000"/>
          <w:sz w:val="24"/>
          <w:szCs w:val="24"/>
          <w:vertAlign w:val="superscript"/>
        </w:rPr>
        <w:t>3</w:t>
      </w:r>
      <w:r w:rsidRPr="001D709B">
        <w:rPr>
          <w:rFonts w:ascii="Times New Roman" w:eastAsia="Times New Roman" w:hAnsi="Times New Roman" w:cs="Times New Roman"/>
          <w:color w:val="000000"/>
          <w:sz w:val="24"/>
          <w:szCs w:val="24"/>
        </w:rPr>
        <w:t xml:space="preserve"> and indeed as part of continuous professional development for allied health professions </w:t>
      </w:r>
      <w:r w:rsidR="00B3063B" w:rsidRPr="001D709B">
        <w:rPr>
          <w:rFonts w:ascii="Times New Roman" w:eastAsia="Times New Roman" w:hAnsi="Times New Roman" w:cs="Times New Roman"/>
          <w:color w:val="000000"/>
          <w:sz w:val="24"/>
          <w:szCs w:val="24"/>
        </w:rPr>
        <w:t>in English</w:t>
      </w:r>
      <w:r w:rsidR="00B3063B">
        <w:rPr>
          <w:rFonts w:ascii="Times New Roman" w:eastAsia="Times New Roman" w:hAnsi="Times New Roman" w:cs="Times New Roman"/>
          <w:color w:val="000000"/>
          <w:sz w:val="24"/>
          <w:szCs w:val="24"/>
        </w:rPr>
        <w:t>-</w:t>
      </w:r>
      <w:r w:rsidR="00B3063B" w:rsidRPr="001D709B">
        <w:rPr>
          <w:rFonts w:ascii="Times New Roman" w:eastAsia="Times New Roman" w:hAnsi="Times New Roman" w:cs="Times New Roman"/>
          <w:color w:val="000000"/>
          <w:sz w:val="24"/>
          <w:szCs w:val="24"/>
        </w:rPr>
        <w:t xml:space="preserve">speaking countries </w:t>
      </w:r>
      <w:r w:rsidRPr="001D709B">
        <w:rPr>
          <w:rFonts w:ascii="Times New Roman" w:eastAsia="Times New Roman" w:hAnsi="Times New Roman" w:cs="Times New Roman"/>
          <w:color w:val="000000"/>
          <w:sz w:val="24"/>
          <w:szCs w:val="24"/>
        </w:rPr>
        <w:t>(The Health &amp; Care Professions Council, online source). As the task and its outcomes overlap with other courses on the healthcare curriculum and thus transcend the basic ESP domain, additional expertise is naturally needed. In this respect</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we were lucky to rely on the dual qualifications of one of our colleagues who is both a former NHS healthcare professional and a teacher of English as a second language</w:t>
      </w:r>
      <w:r w:rsidR="00B3063B">
        <w:rPr>
          <w:rFonts w:ascii="Times New Roman" w:eastAsia="Times New Roman" w:hAnsi="Times New Roman" w:cs="Times New Roman"/>
          <w:color w:val="000000"/>
          <w:sz w:val="24"/>
          <w:szCs w:val="24"/>
        </w:rPr>
        <w:t xml:space="preserve"> and</w:t>
      </w:r>
      <w:r w:rsidRPr="001D709B">
        <w:rPr>
          <w:rFonts w:ascii="Times New Roman" w:eastAsia="Times New Roman" w:hAnsi="Times New Roman" w:cs="Times New Roman"/>
          <w:color w:val="000000"/>
          <w:sz w:val="24"/>
          <w:szCs w:val="24"/>
        </w:rPr>
        <w:t xml:space="preserve"> who not only managed to devise the lesson materials and successfully implement them in the course design but </w:t>
      </w:r>
      <w:r w:rsidR="00B3063B">
        <w:rPr>
          <w:rFonts w:ascii="Times New Roman" w:eastAsia="Times New Roman" w:hAnsi="Times New Roman" w:cs="Times New Roman"/>
          <w:color w:val="000000"/>
          <w:sz w:val="24"/>
          <w:szCs w:val="24"/>
        </w:rPr>
        <w:t xml:space="preserve">also </w:t>
      </w:r>
      <w:r w:rsidRPr="001D709B">
        <w:rPr>
          <w:rFonts w:ascii="Times New Roman" w:eastAsia="Times New Roman" w:hAnsi="Times New Roman" w:cs="Times New Roman"/>
          <w:color w:val="000000"/>
          <w:sz w:val="24"/>
          <w:szCs w:val="24"/>
        </w:rPr>
        <w:t xml:space="preserve">came up with the idea in the first place.   </w:t>
      </w:r>
    </w:p>
    <w:p w14:paraId="0000002B" w14:textId="77777777" w:rsidR="00A76C5D" w:rsidRPr="001D709B" w:rsidRDefault="00A76C5D">
      <w:pPr>
        <w:spacing w:after="0" w:line="240" w:lineRule="auto"/>
        <w:jc w:val="both"/>
        <w:rPr>
          <w:rFonts w:ascii="Times New Roman" w:eastAsia="Times New Roman" w:hAnsi="Times New Roman" w:cs="Times New Roman"/>
          <w:b/>
          <w:color w:val="000000"/>
          <w:sz w:val="24"/>
          <w:szCs w:val="24"/>
        </w:rPr>
      </w:pPr>
    </w:p>
    <w:p w14:paraId="0000002C" w14:textId="504ABE5B"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 xml:space="preserve">In the lesson design, we used an adaptation (University of Cumbria, online source) of the reflective model originally proposed by Schon (1983) and adapted by Rolfe, </w:t>
      </w:r>
      <w:proofErr w:type="gramStart"/>
      <w:r w:rsidRPr="001D709B">
        <w:rPr>
          <w:rFonts w:ascii="Times New Roman" w:eastAsia="Times New Roman" w:hAnsi="Times New Roman" w:cs="Times New Roman"/>
          <w:color w:val="000000"/>
          <w:sz w:val="24"/>
          <w:szCs w:val="24"/>
        </w:rPr>
        <w:t>Freshwater</w:t>
      </w:r>
      <w:proofErr w:type="gramEnd"/>
      <w:r w:rsidRPr="001D709B">
        <w:rPr>
          <w:rFonts w:ascii="Times New Roman" w:eastAsia="Times New Roman" w:hAnsi="Times New Roman" w:cs="Times New Roman"/>
          <w:color w:val="000000"/>
          <w:sz w:val="24"/>
          <w:szCs w:val="24"/>
        </w:rPr>
        <w:t xml:space="preserve"> and Jasper (2001) for nursing and other helping professions. The model revolves around the sequence of three questions </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i/>
          <w:color w:val="000000"/>
          <w:sz w:val="24"/>
          <w:szCs w:val="24"/>
        </w:rPr>
        <w:t>What? So what?</w:t>
      </w:r>
      <w:r w:rsidR="00B3063B">
        <w:rPr>
          <w:rFonts w:ascii="Times New Roman" w:eastAsia="Times New Roman" w:hAnsi="Times New Roman" w:cs="Times New Roman"/>
          <w:i/>
          <w:color w:val="000000"/>
          <w:sz w:val="24"/>
          <w:szCs w:val="24"/>
        </w:rPr>
        <w:t xml:space="preserve"> </w:t>
      </w:r>
      <w:r w:rsidRPr="001D709B">
        <w:rPr>
          <w:rFonts w:ascii="Times New Roman" w:eastAsia="Times New Roman" w:hAnsi="Times New Roman" w:cs="Times New Roman"/>
          <w:i/>
          <w:color w:val="000000"/>
          <w:sz w:val="24"/>
          <w:szCs w:val="24"/>
        </w:rPr>
        <w:t>Now what?</w:t>
      </w:r>
      <w:r w:rsidR="00B3063B">
        <w:rPr>
          <w:rFonts w:ascii="Times New Roman" w:eastAsia="Times New Roman" w:hAnsi="Times New Roman" w:cs="Times New Roman"/>
          <w:iCs/>
          <w:color w:val="000000"/>
          <w:sz w:val="24"/>
          <w:szCs w:val="24"/>
        </w:rPr>
        <w:t>)</w:t>
      </w:r>
      <w:r w:rsidRPr="001D709B">
        <w:rPr>
          <w:rFonts w:ascii="Times New Roman" w:eastAsia="Times New Roman" w:hAnsi="Times New Roman" w:cs="Times New Roman"/>
          <w:color w:val="000000"/>
          <w:sz w:val="24"/>
          <w:szCs w:val="24"/>
        </w:rPr>
        <w:t xml:space="preserve"> which students sequentially respond to using the prompts in the form of additional questions and </w:t>
      </w:r>
      <w:proofErr w:type="gramStart"/>
      <w:r w:rsidRPr="001D709B">
        <w:rPr>
          <w:rFonts w:ascii="Times New Roman" w:eastAsia="Times New Roman" w:hAnsi="Times New Roman" w:cs="Times New Roman"/>
          <w:color w:val="000000"/>
          <w:sz w:val="24"/>
          <w:szCs w:val="24"/>
        </w:rPr>
        <w:t>referring back</w:t>
      </w:r>
      <w:proofErr w:type="gramEnd"/>
      <w:r w:rsidRPr="001D709B">
        <w:rPr>
          <w:rFonts w:ascii="Times New Roman" w:eastAsia="Times New Roman" w:hAnsi="Times New Roman" w:cs="Times New Roman"/>
          <w:color w:val="000000"/>
          <w:sz w:val="24"/>
          <w:szCs w:val="24"/>
        </w:rPr>
        <w:t xml:space="preserve"> to the reflective language supplement listing example phrases. For instance, in the </w:t>
      </w:r>
      <w:r w:rsidRPr="001D709B">
        <w:rPr>
          <w:rFonts w:ascii="Times New Roman" w:eastAsia="Times New Roman" w:hAnsi="Times New Roman" w:cs="Times New Roman"/>
          <w:i/>
          <w:color w:val="000000"/>
          <w:sz w:val="24"/>
          <w:szCs w:val="24"/>
        </w:rPr>
        <w:t>Now what?</w:t>
      </w:r>
      <w:r w:rsidRPr="001D709B">
        <w:rPr>
          <w:rFonts w:ascii="Times New Roman" w:eastAsia="Times New Roman" w:hAnsi="Times New Roman" w:cs="Times New Roman"/>
          <w:color w:val="000000"/>
          <w:sz w:val="24"/>
          <w:szCs w:val="24"/>
        </w:rPr>
        <w:t xml:space="preserve"> stage a sample phrase could be: </w:t>
      </w:r>
      <w:r w:rsidRPr="001D709B">
        <w:rPr>
          <w:rFonts w:ascii="Times New Roman" w:eastAsia="Times New Roman" w:hAnsi="Times New Roman" w:cs="Times New Roman"/>
          <w:i/>
          <w:color w:val="000000"/>
          <w:sz w:val="24"/>
          <w:szCs w:val="24"/>
        </w:rPr>
        <w:t xml:space="preserve">Having experienced …, I am now better able to handle …. </w:t>
      </w:r>
      <w:r w:rsidRPr="001D709B">
        <w:rPr>
          <w:rFonts w:ascii="Times New Roman" w:eastAsia="Times New Roman" w:hAnsi="Times New Roman" w:cs="Times New Roman"/>
          <w:color w:val="000000"/>
          <w:sz w:val="24"/>
          <w:szCs w:val="24"/>
        </w:rPr>
        <w:t>Using this model, the students are asked to produce a piece of writing between 220 and 320 words long organized into three respective paragraphs.</w:t>
      </w:r>
    </w:p>
    <w:p w14:paraId="0000002D" w14:textId="77777777" w:rsidR="00A76C5D" w:rsidRPr="001D709B" w:rsidRDefault="00A76C5D">
      <w:pPr>
        <w:spacing w:after="0" w:line="240" w:lineRule="auto"/>
        <w:jc w:val="both"/>
        <w:rPr>
          <w:rFonts w:ascii="Times New Roman" w:eastAsia="Times New Roman" w:hAnsi="Times New Roman" w:cs="Times New Roman"/>
          <w:color w:val="000000"/>
          <w:sz w:val="24"/>
          <w:szCs w:val="24"/>
        </w:rPr>
      </w:pPr>
    </w:p>
    <w:p w14:paraId="0000002E" w14:textId="5906FAFC"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lastRenderedPageBreak/>
        <w:t>What follows is a lesson sequence whose aim is to equip students with the relevant lexicogrammar items as well as make them aware of and sensiti</w:t>
      </w:r>
      <w:r w:rsidR="0016573D">
        <w:rPr>
          <w:rFonts w:ascii="Times New Roman" w:eastAsia="Times New Roman" w:hAnsi="Times New Roman" w:cs="Times New Roman"/>
          <w:color w:val="000000"/>
          <w:sz w:val="24"/>
          <w:szCs w:val="24"/>
        </w:rPr>
        <w:t>z</w:t>
      </w:r>
      <w:r w:rsidRPr="001D709B">
        <w:rPr>
          <w:rFonts w:ascii="Times New Roman" w:eastAsia="Times New Roman" w:hAnsi="Times New Roman" w:cs="Times New Roman"/>
          <w:color w:val="000000"/>
          <w:sz w:val="24"/>
          <w:szCs w:val="24"/>
        </w:rPr>
        <w:t>e them to the significance of some of the issues</w:t>
      </w:r>
      <w:r w:rsidRPr="007F79AF">
        <w:rPr>
          <w:rFonts w:ascii="Times New Roman" w:eastAsia="Times New Roman" w:hAnsi="Times New Roman" w:cs="Times New Roman"/>
          <w:color w:val="000000"/>
          <w:sz w:val="24"/>
          <w:szCs w:val="24"/>
          <w:vertAlign w:val="superscript"/>
        </w:rPr>
        <w:t>4</w:t>
      </w:r>
      <w:r w:rsidRPr="001D709B">
        <w:rPr>
          <w:rFonts w:ascii="Times New Roman" w:eastAsia="Times New Roman" w:hAnsi="Times New Roman" w:cs="Times New Roman"/>
          <w:color w:val="000000"/>
          <w:sz w:val="24"/>
          <w:szCs w:val="24"/>
        </w:rPr>
        <w:t xml:space="preserve"> they have encountered during their academic or professional life. </w:t>
      </w:r>
    </w:p>
    <w:p w14:paraId="0000002F" w14:textId="5462313E"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1</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First, reflection on an experience is presented as an everyday occurrence (e.g., </w:t>
      </w:r>
      <w:proofErr w:type="gramStart"/>
      <w:r w:rsidRPr="001D709B">
        <w:rPr>
          <w:rFonts w:ascii="Times New Roman" w:eastAsia="Times New Roman" w:hAnsi="Times New Roman" w:cs="Times New Roman"/>
          <w:color w:val="000000"/>
          <w:sz w:val="24"/>
          <w:szCs w:val="24"/>
        </w:rPr>
        <w:t>as a result of</w:t>
      </w:r>
      <w:proofErr w:type="gramEnd"/>
      <w:r w:rsidRPr="001D709B">
        <w:rPr>
          <w:rFonts w:ascii="Times New Roman" w:eastAsia="Times New Roman" w:hAnsi="Times New Roman" w:cs="Times New Roman"/>
          <w:color w:val="000000"/>
          <w:sz w:val="24"/>
          <w:szCs w:val="24"/>
        </w:rPr>
        <w:t xml:space="preserve"> conscious or even subconscious reflection one may decide never to eat in a particular restaurant again).        </w:t>
      </w:r>
    </w:p>
    <w:p w14:paraId="00000030" w14:textId="640C522D"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2</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Ample examples of encounters which might be reflected upon are given, e.g., </w:t>
      </w:r>
      <w:r w:rsidRPr="001D709B">
        <w:rPr>
          <w:rFonts w:ascii="Times New Roman" w:eastAsia="Times New Roman" w:hAnsi="Times New Roman" w:cs="Times New Roman"/>
          <w:i/>
          <w:color w:val="000000"/>
          <w:sz w:val="24"/>
          <w:szCs w:val="24"/>
        </w:rPr>
        <w:t>students</w:t>
      </w:r>
      <w:r w:rsidRPr="001D709B">
        <w:rPr>
          <w:rFonts w:ascii="Times New Roman" w:eastAsia="Times New Roman" w:hAnsi="Times New Roman" w:cs="Times New Roman"/>
          <w:color w:val="232323"/>
          <w:sz w:val="24"/>
          <w:szCs w:val="24"/>
          <w:highlight w:val="white"/>
        </w:rPr>
        <w:t>’</w:t>
      </w:r>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i/>
          <w:color w:val="000000"/>
          <w:sz w:val="24"/>
          <w:szCs w:val="24"/>
        </w:rPr>
        <w:t>experience of working in multidisciplinary teams</w:t>
      </w:r>
      <w:r w:rsidRPr="001D709B">
        <w:rPr>
          <w:rFonts w:ascii="Times New Roman" w:eastAsia="Times New Roman" w:hAnsi="Times New Roman" w:cs="Times New Roman"/>
          <w:color w:val="000000"/>
          <w:sz w:val="24"/>
          <w:szCs w:val="24"/>
        </w:rPr>
        <w:t xml:space="preserve"> (placement experience) or </w:t>
      </w:r>
      <w:r w:rsidRPr="001D709B">
        <w:rPr>
          <w:rFonts w:ascii="Times New Roman" w:eastAsia="Times New Roman" w:hAnsi="Times New Roman" w:cs="Times New Roman"/>
          <w:i/>
          <w:color w:val="000000"/>
          <w:sz w:val="24"/>
          <w:szCs w:val="24"/>
        </w:rPr>
        <w:t>something on the curriculum the students found confusing and difficult</w:t>
      </w:r>
      <w:r w:rsidRPr="001D709B">
        <w:rPr>
          <w:rFonts w:ascii="Times New Roman" w:eastAsia="Times New Roman" w:hAnsi="Times New Roman" w:cs="Times New Roman"/>
          <w:color w:val="000000"/>
          <w:sz w:val="24"/>
          <w:szCs w:val="24"/>
        </w:rPr>
        <w:t xml:space="preserve"> (academic experience).</w:t>
      </w:r>
    </w:p>
    <w:p w14:paraId="00000031" w14:textId="3C85D6F4"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3</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In the lesson section concerned with organizing ideas, the students are provided with well-researched examples of reflective vocabulary. First, they are given vocabulary lists describing emotions (e.g., </w:t>
      </w:r>
      <w:r w:rsidRPr="001D709B">
        <w:rPr>
          <w:rFonts w:ascii="Times New Roman" w:eastAsia="Times New Roman" w:hAnsi="Times New Roman" w:cs="Times New Roman"/>
          <w:i/>
          <w:color w:val="000000"/>
          <w:sz w:val="24"/>
          <w:szCs w:val="24"/>
        </w:rPr>
        <w:t>irritation</w:t>
      </w:r>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i/>
          <w:color w:val="000000"/>
          <w:sz w:val="24"/>
          <w:szCs w:val="24"/>
        </w:rPr>
        <w:t>pleased</w:t>
      </w:r>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i/>
          <w:color w:val="000000"/>
          <w:sz w:val="24"/>
          <w:szCs w:val="24"/>
        </w:rPr>
        <w:t>pride</w:t>
      </w:r>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i/>
          <w:color w:val="000000"/>
          <w:sz w:val="24"/>
          <w:szCs w:val="24"/>
        </w:rPr>
        <w:t>upset</w:t>
      </w:r>
      <w:r w:rsidRPr="001D709B">
        <w:rPr>
          <w:rFonts w:ascii="Times New Roman" w:eastAsia="Times New Roman" w:hAnsi="Times New Roman" w:cs="Times New Roman"/>
          <w:color w:val="000000"/>
          <w:sz w:val="24"/>
          <w:szCs w:val="24"/>
        </w:rPr>
        <w:t>) to enable them to accurately portray the effect the experience in question had on them personally (the</w:t>
      </w:r>
      <w:r w:rsidRPr="001D709B">
        <w:rPr>
          <w:rFonts w:ascii="Times New Roman" w:eastAsia="Times New Roman" w:hAnsi="Times New Roman" w:cs="Times New Roman"/>
          <w:i/>
          <w:color w:val="000000"/>
          <w:sz w:val="24"/>
          <w:szCs w:val="24"/>
        </w:rPr>
        <w:t xml:space="preserve"> What? </w:t>
      </w:r>
      <w:r w:rsidRPr="001D709B">
        <w:rPr>
          <w:rFonts w:ascii="Times New Roman" w:eastAsia="Times New Roman" w:hAnsi="Times New Roman" w:cs="Times New Roman"/>
          <w:color w:val="000000"/>
          <w:sz w:val="24"/>
          <w:szCs w:val="24"/>
        </w:rPr>
        <w:t xml:space="preserve">stage in the first paragraph). </w:t>
      </w:r>
    </w:p>
    <w:p w14:paraId="00000032" w14:textId="7BD78650"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4</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r w:rsidR="00AD0DF9">
        <w:rPr>
          <w:rFonts w:ascii="Times New Roman" w:eastAsia="Times New Roman" w:hAnsi="Times New Roman" w:cs="Times New Roman"/>
          <w:color w:val="000000"/>
          <w:sz w:val="24"/>
          <w:szCs w:val="24"/>
        </w:rPr>
        <w:t>Next,</w:t>
      </w:r>
      <w:r w:rsidRPr="001D709B">
        <w:rPr>
          <w:rFonts w:ascii="Times New Roman" w:eastAsia="Times New Roman" w:hAnsi="Times New Roman" w:cs="Times New Roman"/>
          <w:color w:val="000000"/>
          <w:sz w:val="24"/>
          <w:szCs w:val="24"/>
        </w:rPr>
        <w:t xml:space="preserve"> the students are exposed to the prompts in the form of questions to further assist them in reflection. For example: </w:t>
      </w:r>
      <w:r w:rsidRPr="001D709B">
        <w:rPr>
          <w:rFonts w:ascii="Times New Roman" w:eastAsia="Times New Roman" w:hAnsi="Times New Roman" w:cs="Times New Roman"/>
          <w:i/>
          <w:color w:val="000000"/>
          <w:sz w:val="24"/>
          <w:szCs w:val="24"/>
        </w:rPr>
        <w:t>What happened? What did you do?</w:t>
      </w:r>
      <w:r w:rsidRPr="001D709B">
        <w:rPr>
          <w:rFonts w:ascii="Times New Roman" w:eastAsia="Times New Roman" w:hAnsi="Times New Roman" w:cs="Times New Roman"/>
          <w:color w:val="000000"/>
          <w:sz w:val="24"/>
          <w:szCs w:val="24"/>
        </w:rPr>
        <w:t xml:space="preserve"> (</w:t>
      </w:r>
      <w:proofErr w:type="gramStart"/>
      <w:r w:rsidRPr="001D709B">
        <w:rPr>
          <w:rFonts w:ascii="Times New Roman" w:eastAsia="Times New Roman" w:hAnsi="Times New Roman" w:cs="Times New Roman"/>
          <w:color w:val="000000"/>
          <w:sz w:val="24"/>
          <w:szCs w:val="24"/>
        </w:rPr>
        <w:t>the</w:t>
      </w:r>
      <w:proofErr w:type="gramEnd"/>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i/>
          <w:color w:val="000000"/>
          <w:sz w:val="24"/>
          <w:szCs w:val="24"/>
        </w:rPr>
        <w:t>What?</w:t>
      </w:r>
      <w:r w:rsidRPr="001D709B">
        <w:rPr>
          <w:rFonts w:ascii="Times New Roman" w:eastAsia="Times New Roman" w:hAnsi="Times New Roman" w:cs="Times New Roman"/>
          <w:color w:val="000000"/>
          <w:sz w:val="24"/>
          <w:szCs w:val="24"/>
        </w:rPr>
        <w:t xml:space="preserve"> stage); </w:t>
      </w:r>
      <w:r w:rsidRPr="001D709B">
        <w:rPr>
          <w:rFonts w:ascii="Times New Roman" w:eastAsia="Times New Roman" w:hAnsi="Times New Roman" w:cs="Times New Roman"/>
          <w:i/>
          <w:color w:val="000000"/>
          <w:sz w:val="24"/>
          <w:szCs w:val="24"/>
        </w:rPr>
        <w:t>What did you learn about yourself and your colleagues</w:t>
      </w:r>
      <w:r w:rsidRPr="001D709B">
        <w:rPr>
          <w:rFonts w:ascii="Times New Roman" w:eastAsia="Times New Roman" w:hAnsi="Times New Roman" w:cs="Times New Roman"/>
          <w:color w:val="000000"/>
          <w:sz w:val="24"/>
          <w:szCs w:val="24"/>
        </w:rPr>
        <w:t>? (</w:t>
      </w:r>
      <w:proofErr w:type="gramStart"/>
      <w:r w:rsidRPr="001D709B">
        <w:rPr>
          <w:rFonts w:ascii="Times New Roman" w:eastAsia="Times New Roman" w:hAnsi="Times New Roman" w:cs="Times New Roman"/>
          <w:color w:val="000000"/>
          <w:sz w:val="24"/>
          <w:szCs w:val="24"/>
        </w:rPr>
        <w:t>the</w:t>
      </w:r>
      <w:proofErr w:type="gramEnd"/>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i/>
          <w:color w:val="000000"/>
          <w:sz w:val="24"/>
          <w:szCs w:val="24"/>
        </w:rPr>
        <w:t>So what?</w:t>
      </w:r>
      <w:r w:rsidRPr="001D709B">
        <w:rPr>
          <w:rFonts w:ascii="Times New Roman" w:eastAsia="Times New Roman" w:hAnsi="Times New Roman" w:cs="Times New Roman"/>
          <w:color w:val="000000"/>
          <w:sz w:val="24"/>
          <w:szCs w:val="24"/>
        </w:rPr>
        <w:t xml:space="preserve"> stage)</w:t>
      </w:r>
      <w:r w:rsidR="00AD0DF9">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and </w:t>
      </w:r>
      <w:r w:rsidRPr="001D709B">
        <w:rPr>
          <w:rFonts w:ascii="Times New Roman" w:eastAsia="Times New Roman" w:hAnsi="Times New Roman" w:cs="Times New Roman"/>
          <w:i/>
          <w:color w:val="000000"/>
          <w:sz w:val="24"/>
          <w:szCs w:val="24"/>
        </w:rPr>
        <w:t>What do I need to do differently to stop the same problem arising in the future?</w:t>
      </w:r>
      <w:r w:rsidRPr="001D709B">
        <w:rPr>
          <w:rFonts w:ascii="Times New Roman" w:eastAsia="Times New Roman" w:hAnsi="Times New Roman" w:cs="Times New Roman"/>
          <w:color w:val="000000"/>
          <w:sz w:val="24"/>
          <w:szCs w:val="24"/>
        </w:rPr>
        <w:t xml:space="preserve"> (</w:t>
      </w:r>
      <w:proofErr w:type="gramStart"/>
      <w:r w:rsidRPr="001D709B">
        <w:rPr>
          <w:rFonts w:ascii="Times New Roman" w:eastAsia="Times New Roman" w:hAnsi="Times New Roman" w:cs="Times New Roman"/>
          <w:color w:val="000000"/>
          <w:sz w:val="24"/>
          <w:szCs w:val="24"/>
        </w:rPr>
        <w:t>the</w:t>
      </w:r>
      <w:proofErr w:type="gramEnd"/>
      <w:r w:rsidRPr="001D709B">
        <w:rPr>
          <w:rFonts w:ascii="Times New Roman" w:eastAsia="Times New Roman" w:hAnsi="Times New Roman" w:cs="Times New Roman"/>
          <w:color w:val="000000"/>
          <w:sz w:val="24"/>
          <w:szCs w:val="24"/>
        </w:rPr>
        <w:t xml:space="preserve"> final </w:t>
      </w:r>
      <w:r w:rsidRPr="001D709B">
        <w:rPr>
          <w:rFonts w:ascii="Times New Roman" w:eastAsia="Times New Roman" w:hAnsi="Times New Roman" w:cs="Times New Roman"/>
          <w:i/>
          <w:color w:val="000000"/>
          <w:sz w:val="24"/>
          <w:szCs w:val="24"/>
        </w:rPr>
        <w:t>Now what?</w:t>
      </w:r>
      <w:r w:rsidRPr="001D709B">
        <w:rPr>
          <w:rFonts w:ascii="Times New Roman" w:eastAsia="Times New Roman" w:hAnsi="Times New Roman" w:cs="Times New Roman"/>
          <w:color w:val="000000"/>
          <w:sz w:val="24"/>
          <w:szCs w:val="24"/>
        </w:rPr>
        <w:t xml:space="preserve"> stage).        </w:t>
      </w:r>
    </w:p>
    <w:p w14:paraId="00000033" w14:textId="16489311"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5</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Students analyse an example piece of reflective writing using an adaptation of Rolfe et al.</w:t>
      </w:r>
      <w:r w:rsidR="00AD0DF9">
        <w:rPr>
          <w:rFonts w:ascii="Times New Roman" w:eastAsia="Times New Roman" w:hAnsi="Times New Roman" w:cs="Times New Roman"/>
          <w:color w:val="000000"/>
          <w:sz w:val="24"/>
          <w:szCs w:val="24"/>
        </w:rPr>
        <w:t>’s</w:t>
      </w:r>
      <w:r w:rsidRPr="001D709B">
        <w:rPr>
          <w:rFonts w:ascii="Times New Roman" w:eastAsia="Times New Roman" w:hAnsi="Times New Roman" w:cs="Times New Roman"/>
          <w:color w:val="000000"/>
          <w:sz w:val="24"/>
          <w:szCs w:val="24"/>
        </w:rPr>
        <w:t xml:space="preserve"> (2001) three-stage model.</w:t>
      </w:r>
    </w:p>
    <w:p w14:paraId="00000034" w14:textId="793EAB25"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6</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Students practise reflective writing by producing a text on a topic </w:t>
      </w:r>
      <w:proofErr w:type="gramStart"/>
      <w:r w:rsidRPr="001D709B">
        <w:rPr>
          <w:rFonts w:ascii="Times New Roman" w:eastAsia="Times New Roman" w:hAnsi="Times New Roman" w:cs="Times New Roman"/>
          <w:color w:val="000000"/>
          <w:sz w:val="24"/>
          <w:szCs w:val="24"/>
        </w:rPr>
        <w:t>a majority of</w:t>
      </w:r>
      <w:proofErr w:type="gramEnd"/>
      <w:r w:rsidRPr="001D709B">
        <w:rPr>
          <w:rFonts w:ascii="Times New Roman" w:eastAsia="Times New Roman" w:hAnsi="Times New Roman" w:cs="Times New Roman"/>
          <w:color w:val="000000"/>
          <w:sz w:val="24"/>
          <w:szCs w:val="24"/>
        </w:rPr>
        <w:t xml:space="preserve"> them can identify with (</w:t>
      </w:r>
      <w:r w:rsidRPr="001D709B">
        <w:rPr>
          <w:rFonts w:ascii="Times New Roman" w:eastAsia="Times New Roman" w:hAnsi="Times New Roman" w:cs="Times New Roman"/>
          <w:i/>
          <w:color w:val="000000"/>
          <w:sz w:val="24"/>
          <w:szCs w:val="24"/>
        </w:rPr>
        <w:t>receiving a test back with a mark lower than you expected</w:t>
      </w:r>
      <w:r w:rsidRPr="001D709B">
        <w:rPr>
          <w:rFonts w:ascii="Times New Roman" w:eastAsia="Times New Roman" w:hAnsi="Times New Roman" w:cs="Times New Roman"/>
          <w:color w:val="000000"/>
          <w:sz w:val="24"/>
          <w:szCs w:val="24"/>
        </w:rPr>
        <w:t xml:space="preserve">). They compare their </w:t>
      </w:r>
      <w:r w:rsidR="00AD0DF9">
        <w:rPr>
          <w:rFonts w:ascii="Times New Roman" w:eastAsia="Times New Roman" w:hAnsi="Times New Roman" w:cs="Times New Roman"/>
          <w:color w:val="000000"/>
          <w:sz w:val="24"/>
          <w:szCs w:val="24"/>
        </w:rPr>
        <w:t>output</w:t>
      </w:r>
      <w:r w:rsidR="00AD0DF9"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color w:val="000000"/>
          <w:sz w:val="24"/>
          <w:szCs w:val="24"/>
        </w:rPr>
        <w:t xml:space="preserve">with a sample writing on the same assignment.  </w:t>
      </w:r>
    </w:p>
    <w:p w14:paraId="00000035" w14:textId="3B288296" w:rsidR="00A76C5D" w:rsidRPr="001D709B" w:rsidRDefault="00A65BCC">
      <w:pPr>
        <w:spacing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7</w:t>
      </w:r>
      <w:r w:rsidR="00B3063B">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Students write their second practice piece of reflective writing, this time out of class, choosing a topic from a list provided by the teacher. </w:t>
      </w:r>
      <w:r w:rsidR="000959DA">
        <w:rPr>
          <w:rFonts w:ascii="Times New Roman" w:eastAsia="Times New Roman" w:hAnsi="Times New Roman" w:cs="Times New Roman"/>
          <w:color w:val="000000"/>
          <w:sz w:val="24"/>
          <w:szCs w:val="24"/>
        </w:rPr>
        <w:t>G</w:t>
      </w:r>
      <w:r w:rsidRPr="001D709B">
        <w:rPr>
          <w:rFonts w:ascii="Times New Roman" w:eastAsia="Times New Roman" w:hAnsi="Times New Roman" w:cs="Times New Roman"/>
          <w:color w:val="000000"/>
          <w:sz w:val="24"/>
          <w:szCs w:val="24"/>
        </w:rPr>
        <w:t xml:space="preserve">roup feedback is given by the teacher in one of the </w:t>
      </w:r>
      <w:r w:rsidR="000959DA">
        <w:rPr>
          <w:rFonts w:ascii="Times New Roman" w:eastAsia="Times New Roman" w:hAnsi="Times New Roman" w:cs="Times New Roman"/>
          <w:color w:val="000000"/>
          <w:sz w:val="24"/>
          <w:szCs w:val="24"/>
        </w:rPr>
        <w:t xml:space="preserve">subsequent </w:t>
      </w:r>
      <w:r w:rsidRPr="001D709B">
        <w:rPr>
          <w:rFonts w:ascii="Times New Roman" w:eastAsia="Times New Roman" w:hAnsi="Times New Roman" w:cs="Times New Roman"/>
          <w:color w:val="000000"/>
          <w:sz w:val="24"/>
          <w:szCs w:val="24"/>
        </w:rPr>
        <w:t>classes. Individual feedback is offered on request.</w:t>
      </w:r>
    </w:p>
    <w:p w14:paraId="00000036" w14:textId="38179A4B" w:rsidR="00A76C5D" w:rsidRPr="007F79AF" w:rsidRDefault="00A65BCC">
      <w:pPr>
        <w:spacing w:line="240" w:lineRule="auto"/>
        <w:jc w:val="both"/>
        <w:rPr>
          <w:rFonts w:ascii="Times New Roman" w:eastAsia="Times New Roman" w:hAnsi="Times New Roman" w:cs="Times New Roman"/>
          <w:color w:val="000000"/>
          <w:sz w:val="24"/>
          <w:szCs w:val="24"/>
          <w:vertAlign w:val="superscript"/>
        </w:rPr>
      </w:pPr>
      <w:proofErr w:type="gramStart"/>
      <w:r w:rsidRPr="001D709B">
        <w:rPr>
          <w:rFonts w:ascii="Times New Roman" w:eastAsia="Times New Roman" w:hAnsi="Times New Roman" w:cs="Times New Roman"/>
          <w:sz w:val="24"/>
          <w:szCs w:val="24"/>
        </w:rPr>
        <w:t>Similar to</w:t>
      </w:r>
      <w:proofErr w:type="gramEnd"/>
      <w:r w:rsidRPr="001D709B">
        <w:rPr>
          <w:rFonts w:ascii="Times New Roman" w:eastAsia="Times New Roman" w:hAnsi="Times New Roman" w:cs="Times New Roman"/>
          <w:sz w:val="24"/>
          <w:szCs w:val="24"/>
        </w:rPr>
        <w:t xml:space="preserve"> the letter of referral, reflective writing was part of the final assessment</w:t>
      </w:r>
      <w:r w:rsidR="000959DA">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 with all students passing relatively easily (a great majority on their first attempt, the rest on their second attempt). </w:t>
      </w:r>
      <w:r w:rsidRPr="001D709B">
        <w:rPr>
          <w:rFonts w:ascii="Times New Roman" w:eastAsia="Times New Roman" w:hAnsi="Times New Roman" w:cs="Times New Roman"/>
          <w:color w:val="000000"/>
          <w:sz w:val="24"/>
          <w:szCs w:val="24"/>
        </w:rPr>
        <w:t xml:space="preserve">Although the students were given the option to reflect on their academic experience in case they were not ready to process their placement experience, we were surprised to see </w:t>
      </w:r>
      <w:proofErr w:type="gramStart"/>
      <w:r w:rsidRPr="001D709B">
        <w:rPr>
          <w:rFonts w:ascii="Times New Roman" w:eastAsia="Times New Roman" w:hAnsi="Times New Roman" w:cs="Times New Roman"/>
          <w:color w:val="000000"/>
          <w:sz w:val="24"/>
          <w:szCs w:val="24"/>
        </w:rPr>
        <w:t>the majority of</w:t>
      </w:r>
      <w:proofErr w:type="gramEnd"/>
      <w:r w:rsidRPr="001D709B">
        <w:rPr>
          <w:rFonts w:ascii="Times New Roman" w:eastAsia="Times New Roman" w:hAnsi="Times New Roman" w:cs="Times New Roman"/>
          <w:color w:val="000000"/>
          <w:sz w:val="24"/>
          <w:szCs w:val="24"/>
        </w:rPr>
        <w:t xml:space="preserve"> them cho</w:t>
      </w:r>
      <w:r w:rsidR="000959DA">
        <w:rPr>
          <w:rFonts w:ascii="Times New Roman" w:eastAsia="Times New Roman" w:hAnsi="Times New Roman" w:cs="Times New Roman"/>
          <w:color w:val="000000"/>
          <w:sz w:val="24"/>
          <w:szCs w:val="24"/>
        </w:rPr>
        <w:t>se</w:t>
      </w:r>
      <w:r w:rsidRPr="001D709B">
        <w:rPr>
          <w:rFonts w:ascii="Times New Roman" w:eastAsia="Times New Roman" w:hAnsi="Times New Roman" w:cs="Times New Roman"/>
          <w:color w:val="000000"/>
          <w:sz w:val="24"/>
          <w:szCs w:val="24"/>
        </w:rPr>
        <w:t xml:space="preserve"> to write about the latter and</w:t>
      </w:r>
      <w:r w:rsidR="000959DA">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more importantly</w:t>
      </w:r>
      <w:r w:rsidR="000959DA">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r w:rsidR="000959DA">
        <w:rPr>
          <w:rFonts w:ascii="Times New Roman" w:eastAsia="Times New Roman" w:hAnsi="Times New Roman" w:cs="Times New Roman"/>
          <w:color w:val="000000"/>
          <w:sz w:val="24"/>
          <w:szCs w:val="24"/>
        </w:rPr>
        <w:t>were</w:t>
      </w:r>
      <w:r w:rsidRPr="001D709B">
        <w:rPr>
          <w:rFonts w:ascii="Times New Roman" w:eastAsia="Times New Roman" w:hAnsi="Times New Roman" w:cs="Times New Roman"/>
          <w:color w:val="000000"/>
          <w:sz w:val="24"/>
          <w:szCs w:val="24"/>
        </w:rPr>
        <w:t xml:space="preserve"> able to demonstrate active reflection.</w:t>
      </w:r>
      <w:r w:rsidR="00422E32">
        <w:rPr>
          <w:rFonts w:ascii="Times New Roman" w:eastAsia="Times New Roman" w:hAnsi="Times New Roman" w:cs="Times New Roman"/>
          <w:color w:val="000000"/>
          <w:sz w:val="24"/>
          <w:szCs w:val="24"/>
          <w:vertAlign w:val="superscript"/>
        </w:rPr>
        <w:t>5</w:t>
      </w:r>
    </w:p>
    <w:p w14:paraId="00000037" w14:textId="77777777" w:rsidR="00A76C5D" w:rsidRPr="001D709B" w:rsidRDefault="00A76C5D">
      <w:pPr>
        <w:spacing w:line="240" w:lineRule="auto"/>
        <w:jc w:val="both"/>
        <w:rPr>
          <w:rFonts w:ascii="Times New Roman" w:eastAsia="Times New Roman" w:hAnsi="Times New Roman" w:cs="Times New Roman"/>
          <w:color w:val="000000"/>
          <w:sz w:val="24"/>
          <w:szCs w:val="24"/>
        </w:rPr>
      </w:pPr>
    </w:p>
    <w:p w14:paraId="00000039" w14:textId="2FE129E7" w:rsidR="00A76C5D" w:rsidRPr="001D709B" w:rsidRDefault="00A65BCC" w:rsidP="007F79AF">
      <w:pPr>
        <w:spacing w:line="240" w:lineRule="auto"/>
        <w:jc w:val="both"/>
        <w:rPr>
          <w:rFonts w:ascii="Times New Roman" w:eastAsia="Times New Roman" w:hAnsi="Times New Roman" w:cs="Times New Roman"/>
          <w:b/>
          <w:color w:val="000000"/>
          <w:sz w:val="24"/>
          <w:szCs w:val="24"/>
        </w:rPr>
      </w:pPr>
      <w:r w:rsidRPr="001D709B">
        <w:rPr>
          <w:rFonts w:ascii="Times New Roman" w:eastAsia="Times New Roman" w:hAnsi="Times New Roman" w:cs="Times New Roman"/>
          <w:b/>
          <w:color w:val="000000"/>
          <w:sz w:val="24"/>
          <w:szCs w:val="24"/>
        </w:rPr>
        <w:t xml:space="preserve">Lessons </w:t>
      </w:r>
      <w:r w:rsidR="005C5196">
        <w:rPr>
          <w:rFonts w:ascii="Times New Roman" w:eastAsia="Times New Roman" w:hAnsi="Times New Roman" w:cs="Times New Roman"/>
          <w:b/>
          <w:color w:val="000000"/>
          <w:sz w:val="24"/>
          <w:szCs w:val="24"/>
        </w:rPr>
        <w:t>l</w:t>
      </w:r>
      <w:r w:rsidRPr="001D709B">
        <w:rPr>
          <w:rFonts w:ascii="Times New Roman" w:eastAsia="Times New Roman" w:hAnsi="Times New Roman" w:cs="Times New Roman"/>
          <w:b/>
          <w:color w:val="000000"/>
          <w:sz w:val="24"/>
          <w:szCs w:val="24"/>
        </w:rPr>
        <w:t>earnt</w:t>
      </w:r>
    </w:p>
    <w:p w14:paraId="0000003A" w14:textId="4E5E336F"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Although the amount of time and resources spent on teaching either of the genres was comparable</w:t>
      </w:r>
      <w:r w:rsidR="000959DA">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the authentic resources as well as the tasks were adapted to match the current level of students</w:t>
      </w:r>
      <w:r w:rsidRPr="001D709B">
        <w:rPr>
          <w:rFonts w:ascii="Times New Roman" w:eastAsia="Times New Roman" w:hAnsi="Times New Roman" w:cs="Times New Roman"/>
          <w:color w:val="232323"/>
          <w:sz w:val="24"/>
          <w:szCs w:val="24"/>
          <w:highlight w:val="white"/>
        </w:rPr>
        <w:t>’</w:t>
      </w:r>
      <w:r w:rsidRPr="001D709B">
        <w:rPr>
          <w:rFonts w:ascii="Times New Roman" w:eastAsia="Times New Roman" w:hAnsi="Times New Roman" w:cs="Times New Roman"/>
          <w:color w:val="000000"/>
          <w:sz w:val="24"/>
          <w:szCs w:val="24"/>
        </w:rPr>
        <w:t xml:space="preserve"> English proficiency (CEFR</w:t>
      </w:r>
      <w:r w:rsidR="000959DA">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color w:val="000000"/>
          <w:sz w:val="24"/>
          <w:szCs w:val="24"/>
        </w:rPr>
        <w:t>B1–C2 level for the letter of referral and B1–B2 level for reflective writing)</w:t>
      </w:r>
      <w:r w:rsidR="000959DA">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and even the test scores when examined in retrospect mirrored the usual distribution of passes (about 90% on first attempt) and fails, still the responsiveness and level of engagement in each target group</w:t>
      </w:r>
      <w:r w:rsidR="00422E32">
        <w:rPr>
          <w:rFonts w:ascii="Times New Roman" w:eastAsia="Times New Roman" w:hAnsi="Times New Roman" w:cs="Times New Roman"/>
          <w:color w:val="000000"/>
          <w:sz w:val="24"/>
          <w:szCs w:val="24"/>
          <w:vertAlign w:val="superscript"/>
        </w:rPr>
        <w:t>6</w:t>
      </w:r>
      <w:r w:rsidRPr="001D709B">
        <w:rPr>
          <w:rFonts w:ascii="Times New Roman" w:eastAsia="Times New Roman" w:hAnsi="Times New Roman" w:cs="Times New Roman"/>
          <w:color w:val="000000"/>
          <w:sz w:val="24"/>
          <w:szCs w:val="24"/>
        </w:rPr>
        <w:t xml:space="preserve"> differed greatly depending on how easily, or if at all, the students were able to assume the personal and professional identity for the purposes of the exercise. While medical students often comment</w:t>
      </w:r>
      <w:r w:rsidR="000959DA">
        <w:rPr>
          <w:rFonts w:ascii="Times New Roman" w:eastAsia="Times New Roman" w:hAnsi="Times New Roman" w:cs="Times New Roman"/>
          <w:color w:val="000000"/>
          <w:sz w:val="24"/>
          <w:szCs w:val="24"/>
        </w:rPr>
        <w:t>ed</w:t>
      </w:r>
      <w:r w:rsidRPr="001D709B">
        <w:rPr>
          <w:rFonts w:ascii="Times New Roman" w:eastAsia="Times New Roman" w:hAnsi="Times New Roman" w:cs="Times New Roman"/>
          <w:color w:val="000000"/>
          <w:sz w:val="24"/>
          <w:szCs w:val="24"/>
        </w:rPr>
        <w:t xml:space="preserve"> on the letter of referral as “not important”, “not very useful” </w:t>
      </w:r>
      <w:r w:rsidR="000959DA">
        <w:rPr>
          <w:rFonts w:ascii="Times New Roman" w:eastAsia="Times New Roman" w:hAnsi="Times New Roman" w:cs="Times New Roman"/>
          <w:color w:val="000000"/>
          <w:sz w:val="24"/>
          <w:szCs w:val="24"/>
        </w:rPr>
        <w:t>or</w:t>
      </w:r>
      <w:r w:rsidRPr="001D709B">
        <w:rPr>
          <w:rFonts w:ascii="Times New Roman" w:eastAsia="Times New Roman" w:hAnsi="Times New Roman" w:cs="Times New Roman"/>
          <w:color w:val="000000"/>
          <w:sz w:val="24"/>
          <w:szCs w:val="24"/>
        </w:rPr>
        <w:t xml:space="preserve"> “not fully applicable to [their] future practice” in their anonymous end-of-semester course feedback, the students in the allied health professions </w:t>
      </w:r>
      <w:r w:rsidR="000959DA">
        <w:rPr>
          <w:rFonts w:ascii="Times New Roman" w:eastAsia="Times New Roman" w:hAnsi="Times New Roman" w:cs="Times New Roman"/>
          <w:color w:val="000000"/>
          <w:sz w:val="24"/>
          <w:szCs w:val="24"/>
        </w:rPr>
        <w:t xml:space="preserve">typically </w:t>
      </w:r>
      <w:r w:rsidRPr="001D709B">
        <w:rPr>
          <w:rFonts w:ascii="Times New Roman" w:eastAsia="Times New Roman" w:hAnsi="Times New Roman" w:cs="Times New Roman"/>
          <w:color w:val="000000"/>
          <w:sz w:val="24"/>
          <w:szCs w:val="24"/>
        </w:rPr>
        <w:t>express</w:t>
      </w:r>
      <w:r w:rsidR="000959DA">
        <w:rPr>
          <w:rFonts w:ascii="Times New Roman" w:eastAsia="Times New Roman" w:hAnsi="Times New Roman" w:cs="Times New Roman"/>
          <w:color w:val="000000"/>
          <w:sz w:val="24"/>
          <w:szCs w:val="24"/>
        </w:rPr>
        <w:t>ed</w:t>
      </w:r>
      <w:r w:rsidRPr="001D709B">
        <w:rPr>
          <w:rFonts w:ascii="Times New Roman" w:eastAsia="Times New Roman" w:hAnsi="Times New Roman" w:cs="Times New Roman"/>
          <w:color w:val="000000"/>
          <w:sz w:val="24"/>
          <w:szCs w:val="24"/>
        </w:rPr>
        <w:t xml:space="preserve"> their appreciation of the genre already when first exposed to it in the classroom. Besides describing </w:t>
      </w:r>
      <w:r w:rsidRPr="001D709B">
        <w:rPr>
          <w:rFonts w:ascii="Times New Roman" w:eastAsia="Times New Roman" w:hAnsi="Times New Roman" w:cs="Times New Roman"/>
          <w:color w:val="000000"/>
          <w:sz w:val="24"/>
          <w:szCs w:val="24"/>
        </w:rPr>
        <w:lastRenderedPageBreak/>
        <w:t>it as “very interesting” and “highly relevant not only to [their] practice but also to [their] needs and feelings”, many of them were eager to share their personal experience in spontaneous class debates even before they put it in writing.</w:t>
      </w:r>
    </w:p>
    <w:p w14:paraId="0000003B" w14:textId="77777777" w:rsidR="00A76C5D" w:rsidRPr="001D709B" w:rsidRDefault="00A76C5D">
      <w:pPr>
        <w:spacing w:after="0" w:line="240" w:lineRule="auto"/>
        <w:jc w:val="both"/>
        <w:rPr>
          <w:rFonts w:ascii="Times New Roman" w:eastAsia="Times New Roman" w:hAnsi="Times New Roman" w:cs="Times New Roman"/>
          <w:color w:val="000000"/>
          <w:sz w:val="24"/>
          <w:szCs w:val="24"/>
        </w:rPr>
      </w:pPr>
    </w:p>
    <w:p w14:paraId="0000003C" w14:textId="3FB197A6"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 xml:space="preserve">When teaching ESP courses, it may be tempting to respond to long-term professional needs instead of trying to meet and readily respond to short-term academic or pre-professional needs, the relevance and effectiveness of which can be verified and evaluated almost immediately. </w:t>
      </w:r>
      <w:r w:rsidR="000D388B">
        <w:rPr>
          <w:rFonts w:ascii="Times New Roman" w:eastAsia="Times New Roman" w:hAnsi="Times New Roman" w:cs="Times New Roman"/>
          <w:color w:val="000000"/>
          <w:sz w:val="24"/>
          <w:szCs w:val="24"/>
        </w:rPr>
        <w:t>However,</w:t>
      </w:r>
      <w:r w:rsidRPr="001D709B">
        <w:rPr>
          <w:rFonts w:ascii="Times New Roman" w:eastAsia="Times New Roman" w:hAnsi="Times New Roman" w:cs="Times New Roman"/>
          <w:color w:val="000000"/>
          <w:sz w:val="24"/>
          <w:szCs w:val="24"/>
        </w:rPr>
        <w:t xml:space="preserve"> if ESP teachers are to meaningfully contribute to the professional development of healthcare students, rather than looking at who their students will one day be they should be concerned with who they are </w:t>
      </w:r>
      <w:r w:rsidRPr="001D709B">
        <w:rPr>
          <w:rFonts w:ascii="Times New Roman" w:eastAsia="Times New Roman" w:hAnsi="Times New Roman" w:cs="Times New Roman"/>
          <w:i/>
          <w:color w:val="000000"/>
          <w:sz w:val="24"/>
          <w:szCs w:val="24"/>
        </w:rPr>
        <w:t xml:space="preserve">becoming </w:t>
      </w:r>
      <w:r w:rsidRPr="001D709B">
        <w:rPr>
          <w:rFonts w:ascii="Times New Roman" w:eastAsia="Times New Roman" w:hAnsi="Times New Roman" w:cs="Times New Roman"/>
          <w:color w:val="000000"/>
          <w:sz w:val="24"/>
          <w:szCs w:val="24"/>
        </w:rPr>
        <w:t>(Sharpless et al., 2015). This shift in focus would be best facilitated by more careful integration of the ESP classes within the broader medical curriculum. The students</w:t>
      </w:r>
      <w:r w:rsidRPr="001D709B">
        <w:rPr>
          <w:rFonts w:ascii="Times New Roman" w:eastAsia="Times New Roman" w:hAnsi="Times New Roman" w:cs="Times New Roman"/>
          <w:color w:val="232323"/>
          <w:sz w:val="24"/>
          <w:szCs w:val="24"/>
          <w:highlight w:val="white"/>
        </w:rPr>
        <w:t>’</w:t>
      </w:r>
      <w:r w:rsidRPr="001D709B">
        <w:rPr>
          <w:rFonts w:ascii="Times New Roman" w:eastAsia="Times New Roman" w:hAnsi="Times New Roman" w:cs="Times New Roman"/>
          <w:color w:val="000000"/>
          <w:sz w:val="24"/>
          <w:szCs w:val="24"/>
        </w:rPr>
        <w:t xml:space="preserve"> immediate academic and pre-professional needs identified in the process could then be transformed into even more authentic ESP course content relevant to the students</w:t>
      </w:r>
      <w:r w:rsidRPr="001D709B">
        <w:rPr>
          <w:rFonts w:ascii="Times New Roman" w:eastAsia="Times New Roman" w:hAnsi="Times New Roman" w:cs="Times New Roman"/>
          <w:sz w:val="24"/>
          <w:szCs w:val="24"/>
        </w:rPr>
        <w:t>’</w:t>
      </w:r>
      <w:r w:rsidRPr="001D709B">
        <w:rPr>
          <w:rFonts w:ascii="Times New Roman" w:eastAsia="Times New Roman" w:hAnsi="Times New Roman" w:cs="Times New Roman"/>
          <w:color w:val="000000"/>
          <w:sz w:val="24"/>
          <w:szCs w:val="24"/>
        </w:rPr>
        <w:t xml:space="preserve"> concurrent medical school experience.</w:t>
      </w:r>
    </w:p>
    <w:p w14:paraId="0000003D" w14:textId="77777777" w:rsidR="00A76C5D" w:rsidRPr="001D709B" w:rsidRDefault="00A76C5D">
      <w:pPr>
        <w:spacing w:after="0" w:line="240" w:lineRule="auto"/>
        <w:jc w:val="both"/>
        <w:rPr>
          <w:rFonts w:ascii="Times New Roman" w:eastAsia="Times New Roman" w:hAnsi="Times New Roman" w:cs="Times New Roman"/>
          <w:color w:val="000000"/>
          <w:sz w:val="24"/>
          <w:szCs w:val="24"/>
        </w:rPr>
      </w:pPr>
    </w:p>
    <w:p w14:paraId="0000003E" w14:textId="6C1145FA" w:rsidR="00A76C5D" w:rsidRDefault="00A65BCC">
      <w:pPr>
        <w:spacing w:after="0" w:line="240" w:lineRule="auto"/>
        <w:jc w:val="both"/>
        <w:rPr>
          <w:rFonts w:ascii="Times New Roman" w:eastAsia="Times New Roman" w:hAnsi="Times New Roman" w:cs="Times New Roman"/>
          <w:b/>
          <w:color w:val="000000"/>
          <w:sz w:val="24"/>
          <w:szCs w:val="24"/>
        </w:rPr>
      </w:pPr>
      <w:r w:rsidRPr="001D709B">
        <w:rPr>
          <w:rFonts w:ascii="Times New Roman" w:eastAsia="Times New Roman" w:hAnsi="Times New Roman" w:cs="Times New Roman"/>
          <w:b/>
          <w:color w:val="000000"/>
          <w:sz w:val="24"/>
          <w:szCs w:val="24"/>
        </w:rPr>
        <w:t>Notes</w:t>
      </w:r>
    </w:p>
    <w:p w14:paraId="6DB67776" w14:textId="77777777" w:rsidR="005C5196" w:rsidRPr="001D709B" w:rsidRDefault="005C5196">
      <w:pPr>
        <w:spacing w:after="0" w:line="240" w:lineRule="auto"/>
        <w:jc w:val="both"/>
        <w:rPr>
          <w:rFonts w:ascii="Times New Roman" w:eastAsia="Times New Roman" w:hAnsi="Times New Roman" w:cs="Times New Roman"/>
          <w:b/>
          <w:color w:val="000000"/>
          <w:sz w:val="24"/>
          <w:szCs w:val="24"/>
        </w:rPr>
      </w:pPr>
    </w:p>
    <w:p w14:paraId="0000003F" w14:textId="582E0B0B"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1</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The course is attended by students of </w:t>
      </w:r>
      <w:proofErr w:type="gramStart"/>
      <w:r w:rsidRPr="001D709B">
        <w:rPr>
          <w:rFonts w:ascii="Times New Roman" w:eastAsia="Times New Roman" w:hAnsi="Times New Roman" w:cs="Times New Roman"/>
          <w:color w:val="000000"/>
          <w:sz w:val="24"/>
          <w:szCs w:val="24"/>
        </w:rPr>
        <w:t>e.g.</w:t>
      </w:r>
      <w:proofErr w:type="gramEnd"/>
      <w:r w:rsidRPr="001D709B">
        <w:rPr>
          <w:rFonts w:ascii="Times New Roman" w:eastAsia="Times New Roman" w:hAnsi="Times New Roman" w:cs="Times New Roman"/>
          <w:color w:val="000000"/>
          <w:sz w:val="24"/>
          <w:szCs w:val="24"/>
        </w:rPr>
        <w:t xml:space="preserve"> physiotherapy, orthopti</w:t>
      </w:r>
      <w:r w:rsidR="0016573D">
        <w:rPr>
          <w:rFonts w:ascii="Times New Roman" w:eastAsia="Times New Roman" w:hAnsi="Times New Roman" w:cs="Times New Roman"/>
          <w:color w:val="000000"/>
          <w:sz w:val="24"/>
          <w:szCs w:val="24"/>
        </w:rPr>
        <w:t>c</w:t>
      </w:r>
      <w:r w:rsidRPr="001D709B">
        <w:rPr>
          <w:rFonts w:ascii="Times New Roman" w:eastAsia="Times New Roman" w:hAnsi="Times New Roman" w:cs="Times New Roman"/>
          <w:color w:val="000000"/>
          <w:sz w:val="24"/>
          <w:szCs w:val="24"/>
        </w:rPr>
        <w:t xml:space="preserve">s, </w:t>
      </w:r>
      <w:r w:rsidR="00422E32">
        <w:rPr>
          <w:rFonts w:ascii="Times New Roman" w:eastAsia="Times New Roman" w:hAnsi="Times New Roman" w:cs="Times New Roman"/>
          <w:color w:val="000000"/>
          <w:sz w:val="24"/>
          <w:szCs w:val="24"/>
        </w:rPr>
        <w:t xml:space="preserve">and </w:t>
      </w:r>
      <w:r w:rsidRPr="001D709B">
        <w:rPr>
          <w:rFonts w:ascii="Times New Roman" w:eastAsia="Times New Roman" w:hAnsi="Times New Roman" w:cs="Times New Roman"/>
          <w:color w:val="000000"/>
          <w:sz w:val="24"/>
          <w:szCs w:val="24"/>
        </w:rPr>
        <w:t>radiograph</w:t>
      </w:r>
      <w:r w:rsidR="000D388B">
        <w:rPr>
          <w:rFonts w:ascii="Times New Roman" w:eastAsia="Times New Roman" w:hAnsi="Times New Roman" w:cs="Times New Roman"/>
          <w:color w:val="000000"/>
          <w:sz w:val="24"/>
          <w:szCs w:val="24"/>
        </w:rPr>
        <w:t>y</w:t>
      </w:r>
      <w:r w:rsidRPr="001D709B">
        <w:rPr>
          <w:rFonts w:ascii="Times New Roman" w:eastAsia="Times New Roman" w:hAnsi="Times New Roman" w:cs="Times New Roman"/>
          <w:color w:val="000000"/>
          <w:sz w:val="24"/>
          <w:szCs w:val="24"/>
        </w:rPr>
        <w:t>.</w:t>
      </w:r>
    </w:p>
    <w:p w14:paraId="00000040" w14:textId="796A9ADB" w:rsidR="00A76C5D" w:rsidRPr="001D709B" w:rsidRDefault="00A65BCC">
      <w:pPr>
        <w:spacing w:after="0"/>
        <w:jc w:val="both"/>
        <w:rPr>
          <w:rFonts w:ascii="Times New Roman" w:eastAsia="Times New Roman" w:hAnsi="Times New Roman" w:cs="Times New Roman"/>
          <w:sz w:val="24"/>
          <w:szCs w:val="24"/>
        </w:rPr>
      </w:pPr>
      <w:r w:rsidRPr="001D709B">
        <w:rPr>
          <w:rFonts w:ascii="Times New Roman" w:eastAsia="Times New Roman" w:hAnsi="Times New Roman" w:cs="Times New Roman"/>
          <w:color w:val="000000"/>
          <w:sz w:val="24"/>
          <w:szCs w:val="24"/>
        </w:rPr>
        <w:t>2</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sz w:val="24"/>
          <w:szCs w:val="24"/>
        </w:rPr>
        <w:t>The Occupational English Test (OET) is an English as a foreign language test for healthcare professionals. It is recognized by healthcare boards and councils in various English</w:t>
      </w:r>
      <w:r w:rsidR="0016573D">
        <w:rPr>
          <w:rFonts w:ascii="Times New Roman" w:eastAsia="Times New Roman" w:hAnsi="Times New Roman" w:cs="Times New Roman"/>
          <w:sz w:val="24"/>
          <w:szCs w:val="24"/>
        </w:rPr>
        <w:t>-</w:t>
      </w:r>
      <w:r w:rsidRPr="001D709B">
        <w:rPr>
          <w:rFonts w:ascii="Times New Roman" w:eastAsia="Times New Roman" w:hAnsi="Times New Roman" w:cs="Times New Roman"/>
          <w:sz w:val="24"/>
          <w:szCs w:val="24"/>
        </w:rPr>
        <w:t xml:space="preserve">speaking countries. It assesses the communication skills of healthcare professionals who intend to practise in an English-speaking environment.  </w:t>
      </w:r>
    </w:p>
    <w:p w14:paraId="00000041" w14:textId="21B0C97A" w:rsidR="00A76C5D" w:rsidRPr="001D709B" w:rsidRDefault="00A65BCC">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3</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For systematic reviews or umbrella reviews</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r w:rsidR="0016573D">
        <w:rPr>
          <w:rFonts w:ascii="Times New Roman" w:eastAsia="Times New Roman" w:hAnsi="Times New Roman" w:cs="Times New Roman"/>
          <w:color w:val="000000"/>
          <w:sz w:val="24"/>
          <w:szCs w:val="24"/>
        </w:rPr>
        <w:t>see</w:t>
      </w:r>
      <w:r w:rsidRPr="001D709B">
        <w:rPr>
          <w:rFonts w:ascii="Times New Roman" w:eastAsia="Times New Roman" w:hAnsi="Times New Roman" w:cs="Times New Roman"/>
          <w:color w:val="000000"/>
          <w:sz w:val="24"/>
          <w:szCs w:val="24"/>
        </w:rPr>
        <w:t xml:space="preserve"> Chen &amp; Forbes </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2014</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proofErr w:type="spellStart"/>
      <w:r w:rsidRPr="001D709B">
        <w:rPr>
          <w:rFonts w:ascii="Times New Roman" w:eastAsia="Times New Roman" w:hAnsi="Times New Roman" w:cs="Times New Roman"/>
          <w:color w:val="000000"/>
          <w:sz w:val="24"/>
          <w:szCs w:val="24"/>
        </w:rPr>
        <w:t>Frakgos</w:t>
      </w:r>
      <w:proofErr w:type="spellEnd"/>
      <w:r w:rsidRPr="001D709B">
        <w:rPr>
          <w:rFonts w:ascii="Times New Roman" w:eastAsia="Times New Roman" w:hAnsi="Times New Roman" w:cs="Times New Roman"/>
          <w:color w:val="000000"/>
          <w:sz w:val="24"/>
          <w:szCs w:val="24"/>
        </w:rPr>
        <w:t xml:space="preserve"> </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2016</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Franco et al. </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2022</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Mann et al. </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2009</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proofErr w:type="spellStart"/>
      <w:r w:rsidRPr="001D709B">
        <w:rPr>
          <w:rFonts w:ascii="Times New Roman" w:eastAsia="Times New Roman" w:hAnsi="Times New Roman" w:cs="Times New Roman"/>
          <w:color w:val="000000"/>
          <w:sz w:val="24"/>
          <w:szCs w:val="24"/>
        </w:rPr>
        <w:t>Milota</w:t>
      </w:r>
      <w:proofErr w:type="spellEnd"/>
      <w:r w:rsidRPr="001D709B">
        <w:rPr>
          <w:rFonts w:ascii="Times New Roman" w:eastAsia="Times New Roman" w:hAnsi="Times New Roman" w:cs="Times New Roman"/>
          <w:color w:val="000000"/>
          <w:sz w:val="24"/>
          <w:szCs w:val="24"/>
        </w:rPr>
        <w:t xml:space="preserve"> et al.</w:t>
      </w:r>
      <w:r w:rsidR="0016573D">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color w:val="000000"/>
          <w:sz w:val="24"/>
          <w:szCs w:val="24"/>
        </w:rPr>
        <w:t>2019</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Uygur et al.</w:t>
      </w:r>
      <w:r w:rsidR="0016573D">
        <w:rPr>
          <w:rFonts w:ascii="Times New Roman" w:eastAsia="Times New Roman" w:hAnsi="Times New Roman" w:cs="Times New Roman"/>
          <w:color w:val="000000"/>
          <w:sz w:val="24"/>
          <w:szCs w:val="24"/>
        </w:rPr>
        <w:t xml:space="preserve"> (</w:t>
      </w:r>
      <w:r w:rsidRPr="001D709B">
        <w:rPr>
          <w:rFonts w:ascii="Times New Roman" w:eastAsia="Times New Roman" w:hAnsi="Times New Roman" w:cs="Times New Roman"/>
          <w:color w:val="000000"/>
          <w:sz w:val="24"/>
          <w:szCs w:val="24"/>
        </w:rPr>
        <w:t>2019</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r w:rsidR="004F38B3">
        <w:rPr>
          <w:rFonts w:ascii="Times New Roman" w:eastAsia="Times New Roman" w:hAnsi="Times New Roman" w:cs="Times New Roman"/>
          <w:color w:val="000000"/>
          <w:sz w:val="24"/>
          <w:szCs w:val="24"/>
        </w:rPr>
        <w:t xml:space="preserve">and </w:t>
      </w:r>
      <w:r w:rsidRPr="001D709B">
        <w:rPr>
          <w:rFonts w:ascii="Times New Roman" w:eastAsia="Times New Roman" w:hAnsi="Times New Roman" w:cs="Times New Roman"/>
          <w:color w:val="000000"/>
          <w:sz w:val="24"/>
          <w:szCs w:val="24"/>
        </w:rPr>
        <w:t xml:space="preserve">Winkel et al. </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2017</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t>
      </w:r>
      <w:r w:rsidR="004F38B3">
        <w:rPr>
          <w:rFonts w:ascii="Times New Roman" w:eastAsia="Times New Roman" w:hAnsi="Times New Roman" w:cs="Times New Roman"/>
          <w:color w:val="000000"/>
          <w:sz w:val="24"/>
          <w:szCs w:val="24"/>
        </w:rPr>
        <w:t>among</w:t>
      </w:r>
      <w:r w:rsidRPr="001D709B">
        <w:rPr>
          <w:rFonts w:ascii="Times New Roman" w:eastAsia="Times New Roman" w:hAnsi="Times New Roman" w:cs="Times New Roman"/>
          <w:color w:val="000000"/>
          <w:sz w:val="24"/>
          <w:szCs w:val="24"/>
        </w:rPr>
        <w:t xml:space="preserve"> others.   </w:t>
      </w:r>
    </w:p>
    <w:p w14:paraId="00000042" w14:textId="0250D0B4"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4</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As many of these encounters are confidential in nature, students are properly instructed on how to ensure the entire content of a reflection is fully anonymi</w:t>
      </w:r>
      <w:r w:rsidR="0016573D">
        <w:rPr>
          <w:rFonts w:ascii="Times New Roman" w:eastAsia="Times New Roman" w:hAnsi="Times New Roman" w:cs="Times New Roman"/>
          <w:color w:val="000000"/>
          <w:sz w:val="24"/>
          <w:szCs w:val="24"/>
        </w:rPr>
        <w:t>z</w:t>
      </w:r>
      <w:r w:rsidRPr="001D709B">
        <w:rPr>
          <w:rFonts w:ascii="Times New Roman" w:eastAsia="Times New Roman" w:hAnsi="Times New Roman" w:cs="Times New Roman"/>
          <w:color w:val="000000"/>
          <w:sz w:val="24"/>
          <w:szCs w:val="24"/>
        </w:rPr>
        <w:t xml:space="preserve">ed. </w:t>
      </w:r>
    </w:p>
    <w:p w14:paraId="00000043" w14:textId="17E16F01" w:rsidR="00A76C5D" w:rsidRPr="001D709B" w:rsidRDefault="00A65BCC">
      <w:pP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5</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As suggested above, major aspects of reflective practice in healthcare fall outside the ESP remit, thus the original purpose of the reflective writing which includes specialist </w:t>
      </w:r>
      <w:r w:rsidR="0016573D">
        <w:rPr>
          <w:rFonts w:ascii="Times New Roman" w:eastAsia="Times New Roman" w:hAnsi="Times New Roman" w:cs="Times New Roman"/>
          <w:color w:val="000000"/>
          <w:sz w:val="24"/>
          <w:szCs w:val="24"/>
        </w:rPr>
        <w:t>feedback (</w:t>
      </w:r>
      <w:r w:rsidRPr="001D709B">
        <w:rPr>
          <w:rFonts w:ascii="Times New Roman" w:eastAsia="Times New Roman" w:hAnsi="Times New Roman" w:cs="Times New Roman"/>
          <w:color w:val="000000"/>
          <w:sz w:val="24"/>
          <w:szCs w:val="24"/>
        </w:rPr>
        <w:t>here relevant to healthcare education as opposed to purely linguistic</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on the content shared is not achieved. Still, we felt the students appreciated the opportunity to voice the issues they had been grappling with on their own.  </w:t>
      </w:r>
    </w:p>
    <w:p w14:paraId="00000044" w14:textId="5868559C" w:rsidR="00A76C5D" w:rsidRPr="001D709B" w:rsidRDefault="00A65BCC">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D709B">
        <w:rPr>
          <w:rFonts w:ascii="Times New Roman" w:eastAsia="Times New Roman" w:hAnsi="Times New Roman" w:cs="Times New Roman"/>
          <w:color w:val="000000"/>
          <w:sz w:val="24"/>
          <w:szCs w:val="24"/>
        </w:rPr>
        <w:t>6</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We believe that the fact that each learner group was assigned a different writing genre is not of relevance here as both groups usually demonstrate a comparable level of engagement when performing spoken doctor–patient role plays where all of them</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regardless of their competence or discipline studied</w:t>
      </w:r>
      <w:r w:rsidR="0016573D">
        <w:rPr>
          <w:rFonts w:ascii="Times New Roman" w:eastAsia="Times New Roman" w:hAnsi="Times New Roman" w:cs="Times New Roman"/>
          <w:color w:val="000000"/>
          <w:sz w:val="24"/>
          <w:szCs w:val="24"/>
        </w:rPr>
        <w:t>,</w:t>
      </w:r>
      <w:r w:rsidRPr="001D709B">
        <w:rPr>
          <w:rFonts w:ascii="Times New Roman" w:eastAsia="Times New Roman" w:hAnsi="Times New Roman" w:cs="Times New Roman"/>
          <w:color w:val="000000"/>
          <w:sz w:val="24"/>
          <w:szCs w:val="24"/>
        </w:rPr>
        <w:t xml:space="preserve"> work from their own patient experience.   </w:t>
      </w:r>
    </w:p>
    <w:p w14:paraId="24481D91" w14:textId="77777777" w:rsidR="005C5196" w:rsidRDefault="005C5196">
      <w:pPr>
        <w:spacing w:after="0" w:line="240" w:lineRule="auto"/>
        <w:jc w:val="both"/>
        <w:rPr>
          <w:rFonts w:ascii="Times New Roman" w:eastAsia="Times New Roman" w:hAnsi="Times New Roman" w:cs="Times New Roman"/>
          <w:b/>
          <w:sz w:val="24"/>
          <w:szCs w:val="24"/>
        </w:rPr>
      </w:pPr>
    </w:p>
    <w:p w14:paraId="00000048" w14:textId="7DA30A8E" w:rsidR="00A76C5D" w:rsidRDefault="00A65BCC">
      <w:pPr>
        <w:spacing w:after="0" w:line="240" w:lineRule="auto"/>
        <w:jc w:val="both"/>
        <w:rPr>
          <w:rFonts w:ascii="Times New Roman" w:eastAsia="Times New Roman" w:hAnsi="Times New Roman" w:cs="Times New Roman"/>
          <w:b/>
          <w:sz w:val="24"/>
          <w:szCs w:val="24"/>
        </w:rPr>
      </w:pPr>
      <w:r w:rsidRPr="001D709B">
        <w:rPr>
          <w:rFonts w:ascii="Times New Roman" w:eastAsia="Times New Roman" w:hAnsi="Times New Roman" w:cs="Times New Roman"/>
          <w:b/>
          <w:sz w:val="24"/>
          <w:szCs w:val="24"/>
        </w:rPr>
        <w:t>References</w:t>
      </w:r>
    </w:p>
    <w:p w14:paraId="72D8E357" w14:textId="77777777" w:rsidR="005C5196" w:rsidRPr="001D709B" w:rsidRDefault="005C5196">
      <w:pPr>
        <w:spacing w:after="0" w:line="240" w:lineRule="auto"/>
        <w:jc w:val="both"/>
        <w:rPr>
          <w:rFonts w:ascii="Times New Roman" w:eastAsia="Times New Roman" w:hAnsi="Times New Roman" w:cs="Times New Roman"/>
          <w:b/>
          <w:sz w:val="24"/>
          <w:szCs w:val="24"/>
        </w:rPr>
      </w:pPr>
    </w:p>
    <w:p w14:paraId="00000049" w14:textId="77777777" w:rsidR="00A76C5D" w:rsidRPr="001D709B" w:rsidRDefault="00A65BCC">
      <w:pPr>
        <w:spacing w:after="0" w:line="240" w:lineRule="auto"/>
        <w:jc w:val="both"/>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Belcher, D. (2006). English for Specific Purposes: Teaching to Perceived Needs and Imagined Futures in Worlds of Work, Study, and Everyday Life. </w:t>
      </w:r>
      <w:r w:rsidRPr="001D709B">
        <w:rPr>
          <w:rFonts w:ascii="Times New Roman" w:eastAsia="Times New Roman" w:hAnsi="Times New Roman" w:cs="Times New Roman"/>
          <w:i/>
          <w:sz w:val="24"/>
          <w:szCs w:val="24"/>
        </w:rPr>
        <w:t>TESOL Quarterly, 40</w:t>
      </w:r>
      <w:r w:rsidRPr="001D709B">
        <w:rPr>
          <w:rFonts w:ascii="Times New Roman" w:eastAsia="Times New Roman" w:hAnsi="Times New Roman" w:cs="Times New Roman"/>
          <w:sz w:val="24"/>
          <w:szCs w:val="24"/>
        </w:rPr>
        <w:t>, 133–156.</w:t>
      </w:r>
    </w:p>
    <w:p w14:paraId="04F68A1E" w14:textId="77777777" w:rsidR="005C5196" w:rsidRDefault="005C5196">
      <w:pPr>
        <w:spacing w:line="240" w:lineRule="auto"/>
        <w:rPr>
          <w:rFonts w:ascii="Times New Roman" w:eastAsia="Times New Roman" w:hAnsi="Times New Roman" w:cs="Times New Roman"/>
          <w:sz w:val="24"/>
          <w:szCs w:val="24"/>
        </w:rPr>
      </w:pPr>
    </w:p>
    <w:p w14:paraId="0000004B" w14:textId="64BB6AA1" w:rsidR="00A76C5D" w:rsidRPr="001D709B" w:rsidRDefault="00A65BCC">
      <w:pPr>
        <w:spacing w:line="240" w:lineRule="auto"/>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Chen, I., &amp; Forbes, C. (2014). Reflective writing and its impact on empathy in medical education: systematic review. </w:t>
      </w:r>
      <w:r w:rsidRPr="001D709B">
        <w:rPr>
          <w:rFonts w:ascii="Times New Roman" w:eastAsia="Times New Roman" w:hAnsi="Times New Roman" w:cs="Times New Roman"/>
          <w:i/>
          <w:sz w:val="24"/>
          <w:szCs w:val="24"/>
        </w:rPr>
        <w:t>Journal of Educational Evaluation for Health Professions</w:t>
      </w:r>
      <w:r w:rsidRPr="001D709B">
        <w:rPr>
          <w:rFonts w:ascii="Times New Roman" w:eastAsia="Times New Roman" w:hAnsi="Times New Roman" w:cs="Times New Roman"/>
          <w:sz w:val="24"/>
          <w:szCs w:val="24"/>
        </w:rPr>
        <w:t xml:space="preserve">, 11, 20. </w:t>
      </w:r>
    </w:p>
    <w:p w14:paraId="0000004C" w14:textId="77777777" w:rsidR="00A76C5D" w:rsidRPr="001D709B" w:rsidRDefault="00A65BCC">
      <w:pPr>
        <w:spacing w:line="240" w:lineRule="auto"/>
        <w:rPr>
          <w:rFonts w:ascii="Times New Roman" w:eastAsia="Times New Roman" w:hAnsi="Times New Roman" w:cs="Times New Roman"/>
          <w:sz w:val="24"/>
          <w:szCs w:val="24"/>
        </w:rPr>
      </w:pPr>
      <w:proofErr w:type="spellStart"/>
      <w:r w:rsidRPr="001D709B">
        <w:rPr>
          <w:rFonts w:ascii="Times New Roman" w:eastAsia="Times New Roman" w:hAnsi="Times New Roman" w:cs="Times New Roman"/>
          <w:sz w:val="24"/>
          <w:szCs w:val="24"/>
        </w:rPr>
        <w:t>Fragkos</w:t>
      </w:r>
      <w:proofErr w:type="spellEnd"/>
      <w:r w:rsidRPr="001D709B">
        <w:rPr>
          <w:rFonts w:ascii="Times New Roman" w:eastAsia="Times New Roman" w:hAnsi="Times New Roman" w:cs="Times New Roman"/>
          <w:sz w:val="24"/>
          <w:szCs w:val="24"/>
        </w:rPr>
        <w:t>, K. (2016). Reflective Practice in Healthcare Education: An Umbrella Review. </w:t>
      </w:r>
      <w:r w:rsidRPr="001D709B">
        <w:rPr>
          <w:rFonts w:ascii="Times New Roman" w:eastAsia="Times New Roman" w:hAnsi="Times New Roman" w:cs="Times New Roman"/>
          <w:i/>
          <w:sz w:val="24"/>
          <w:szCs w:val="24"/>
        </w:rPr>
        <w:t>Education Sciences</w:t>
      </w:r>
      <w:r w:rsidRPr="001D709B">
        <w:rPr>
          <w:rFonts w:ascii="Times New Roman" w:eastAsia="Times New Roman" w:hAnsi="Times New Roman" w:cs="Times New Roman"/>
          <w:sz w:val="24"/>
          <w:szCs w:val="24"/>
        </w:rPr>
        <w:t xml:space="preserve">, 6(4), 27. </w:t>
      </w:r>
    </w:p>
    <w:p w14:paraId="0000004D" w14:textId="77777777" w:rsidR="00A76C5D" w:rsidRPr="001D709B" w:rsidRDefault="00A65BCC">
      <w:pPr>
        <w:spacing w:line="240" w:lineRule="auto"/>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lastRenderedPageBreak/>
        <w:t xml:space="preserve">Franco, R. S., Franco, C., </w:t>
      </w:r>
      <w:proofErr w:type="spellStart"/>
      <w:r w:rsidRPr="001D709B">
        <w:rPr>
          <w:rFonts w:ascii="Times New Roman" w:eastAsia="Times New Roman" w:hAnsi="Times New Roman" w:cs="Times New Roman"/>
          <w:sz w:val="24"/>
          <w:szCs w:val="24"/>
        </w:rPr>
        <w:t>Severo</w:t>
      </w:r>
      <w:proofErr w:type="spellEnd"/>
      <w:r w:rsidRPr="001D709B">
        <w:rPr>
          <w:rFonts w:ascii="Times New Roman" w:eastAsia="Times New Roman" w:hAnsi="Times New Roman" w:cs="Times New Roman"/>
          <w:sz w:val="24"/>
          <w:szCs w:val="24"/>
        </w:rPr>
        <w:t xml:space="preserve">, M., Ferreira, M. A., &amp; </w:t>
      </w:r>
      <w:proofErr w:type="spellStart"/>
      <w:r w:rsidRPr="001D709B">
        <w:rPr>
          <w:rFonts w:ascii="Times New Roman" w:eastAsia="Times New Roman" w:hAnsi="Times New Roman" w:cs="Times New Roman"/>
          <w:sz w:val="24"/>
          <w:szCs w:val="24"/>
        </w:rPr>
        <w:t>Karnieli</w:t>
      </w:r>
      <w:proofErr w:type="spellEnd"/>
      <w:r w:rsidRPr="001D709B">
        <w:rPr>
          <w:rFonts w:ascii="Times New Roman" w:eastAsia="Times New Roman" w:hAnsi="Times New Roman" w:cs="Times New Roman"/>
          <w:sz w:val="24"/>
          <w:szCs w:val="24"/>
        </w:rPr>
        <w:t>-Miller, O. (2022). Reflective writing in the teaching of communication skills for medical students-A systematic review. </w:t>
      </w:r>
      <w:r w:rsidRPr="001D709B">
        <w:rPr>
          <w:rFonts w:ascii="Times New Roman" w:eastAsia="Times New Roman" w:hAnsi="Times New Roman" w:cs="Times New Roman"/>
          <w:i/>
          <w:sz w:val="24"/>
          <w:szCs w:val="24"/>
        </w:rPr>
        <w:t xml:space="preserve">Patient education and </w:t>
      </w:r>
      <w:proofErr w:type="spellStart"/>
      <w:r w:rsidRPr="001D709B">
        <w:rPr>
          <w:rFonts w:ascii="Times New Roman" w:eastAsia="Times New Roman" w:hAnsi="Times New Roman" w:cs="Times New Roman"/>
          <w:i/>
          <w:sz w:val="24"/>
          <w:szCs w:val="24"/>
        </w:rPr>
        <w:t>counseling</w:t>
      </w:r>
      <w:proofErr w:type="spellEnd"/>
      <w:r w:rsidRPr="001D709B">
        <w:rPr>
          <w:rFonts w:ascii="Times New Roman" w:eastAsia="Times New Roman" w:hAnsi="Times New Roman" w:cs="Times New Roman"/>
          <w:sz w:val="24"/>
          <w:szCs w:val="24"/>
        </w:rPr>
        <w:t xml:space="preserve">, 105(7), pp. 1842–1851. </w:t>
      </w:r>
    </w:p>
    <w:p w14:paraId="0000004E" w14:textId="77777777" w:rsidR="00A76C5D" w:rsidRPr="001D709B" w:rsidRDefault="00A65BCC">
      <w:pPr>
        <w:spacing w:line="240" w:lineRule="auto"/>
        <w:rPr>
          <w:rFonts w:ascii="Times New Roman" w:eastAsia="Times New Roman" w:hAnsi="Times New Roman" w:cs="Times New Roman"/>
          <w:color w:val="212121"/>
          <w:sz w:val="24"/>
          <w:szCs w:val="24"/>
          <w:highlight w:val="white"/>
        </w:rPr>
      </w:pPr>
      <w:r w:rsidRPr="001D709B">
        <w:rPr>
          <w:rFonts w:ascii="Times New Roman" w:eastAsia="Times New Roman" w:hAnsi="Times New Roman" w:cs="Times New Roman"/>
          <w:sz w:val="24"/>
          <w:szCs w:val="24"/>
        </w:rPr>
        <w:t>Mann, K., Gordon, J., &amp; MacLeod, A. (2009). Reflection and</w:t>
      </w:r>
      <w:r w:rsidRPr="001D709B">
        <w:rPr>
          <w:rFonts w:ascii="Times New Roman" w:eastAsia="Times New Roman" w:hAnsi="Times New Roman" w:cs="Times New Roman"/>
          <w:color w:val="212121"/>
          <w:sz w:val="24"/>
          <w:szCs w:val="24"/>
          <w:highlight w:val="white"/>
        </w:rPr>
        <w:t xml:space="preserve"> reflective practice in health professions education: a systematic review. </w:t>
      </w:r>
      <w:r w:rsidRPr="001D709B">
        <w:rPr>
          <w:rFonts w:ascii="Times New Roman" w:eastAsia="Times New Roman" w:hAnsi="Times New Roman" w:cs="Times New Roman"/>
          <w:i/>
          <w:color w:val="212121"/>
          <w:sz w:val="24"/>
          <w:szCs w:val="24"/>
          <w:highlight w:val="white"/>
        </w:rPr>
        <w:t>Advances in health sciences education: theory and practice</w:t>
      </w:r>
      <w:r w:rsidRPr="001D709B">
        <w:rPr>
          <w:rFonts w:ascii="Times New Roman" w:eastAsia="Times New Roman" w:hAnsi="Times New Roman" w:cs="Times New Roman"/>
          <w:color w:val="212121"/>
          <w:sz w:val="24"/>
          <w:szCs w:val="24"/>
          <w:highlight w:val="white"/>
        </w:rPr>
        <w:t>, </w:t>
      </w:r>
      <w:r w:rsidRPr="001D709B">
        <w:rPr>
          <w:rFonts w:ascii="Times New Roman" w:eastAsia="Times New Roman" w:hAnsi="Times New Roman" w:cs="Times New Roman"/>
          <w:i/>
          <w:color w:val="212121"/>
          <w:sz w:val="24"/>
          <w:szCs w:val="24"/>
          <w:highlight w:val="white"/>
        </w:rPr>
        <w:t>14</w:t>
      </w:r>
      <w:r w:rsidRPr="001D709B">
        <w:rPr>
          <w:rFonts w:ascii="Times New Roman" w:eastAsia="Times New Roman" w:hAnsi="Times New Roman" w:cs="Times New Roman"/>
          <w:color w:val="212121"/>
          <w:sz w:val="24"/>
          <w:szCs w:val="24"/>
          <w:highlight w:val="white"/>
        </w:rPr>
        <w:t xml:space="preserve">(4), pp. 595–621. </w:t>
      </w:r>
    </w:p>
    <w:p w14:paraId="0000004F" w14:textId="77777777" w:rsidR="00A76C5D" w:rsidRPr="001D709B" w:rsidRDefault="00A65BCC">
      <w:pPr>
        <w:spacing w:line="240" w:lineRule="auto"/>
        <w:rPr>
          <w:rFonts w:ascii="Times New Roman" w:eastAsia="Times New Roman" w:hAnsi="Times New Roman" w:cs="Times New Roman"/>
          <w:sz w:val="24"/>
          <w:szCs w:val="24"/>
        </w:rPr>
      </w:pPr>
      <w:proofErr w:type="spellStart"/>
      <w:r w:rsidRPr="001D709B">
        <w:rPr>
          <w:rFonts w:ascii="Times New Roman" w:eastAsia="Times New Roman" w:hAnsi="Times New Roman" w:cs="Times New Roman"/>
          <w:color w:val="212121"/>
          <w:sz w:val="24"/>
          <w:szCs w:val="24"/>
          <w:highlight w:val="white"/>
        </w:rPr>
        <w:t>Milota</w:t>
      </w:r>
      <w:proofErr w:type="spellEnd"/>
      <w:r w:rsidRPr="001D709B">
        <w:rPr>
          <w:rFonts w:ascii="Times New Roman" w:eastAsia="Times New Roman" w:hAnsi="Times New Roman" w:cs="Times New Roman"/>
          <w:color w:val="212121"/>
          <w:sz w:val="24"/>
          <w:szCs w:val="24"/>
          <w:highlight w:val="white"/>
        </w:rPr>
        <w:t xml:space="preserve">, M. M., van </w:t>
      </w:r>
      <w:proofErr w:type="spellStart"/>
      <w:r w:rsidRPr="001D709B">
        <w:rPr>
          <w:rFonts w:ascii="Times New Roman" w:eastAsia="Times New Roman" w:hAnsi="Times New Roman" w:cs="Times New Roman"/>
          <w:color w:val="212121"/>
          <w:sz w:val="24"/>
          <w:szCs w:val="24"/>
          <w:highlight w:val="white"/>
        </w:rPr>
        <w:t>Thiel</w:t>
      </w:r>
      <w:proofErr w:type="spellEnd"/>
      <w:r w:rsidRPr="001D709B">
        <w:rPr>
          <w:rFonts w:ascii="Times New Roman" w:eastAsia="Times New Roman" w:hAnsi="Times New Roman" w:cs="Times New Roman"/>
          <w:color w:val="212121"/>
          <w:sz w:val="24"/>
          <w:szCs w:val="24"/>
          <w:highlight w:val="white"/>
        </w:rPr>
        <w:t xml:space="preserve">, G., &amp; van </w:t>
      </w:r>
      <w:proofErr w:type="spellStart"/>
      <w:r w:rsidRPr="001D709B">
        <w:rPr>
          <w:rFonts w:ascii="Times New Roman" w:eastAsia="Times New Roman" w:hAnsi="Times New Roman" w:cs="Times New Roman"/>
          <w:color w:val="212121"/>
          <w:sz w:val="24"/>
          <w:szCs w:val="24"/>
          <w:highlight w:val="white"/>
        </w:rPr>
        <w:t>Delden</w:t>
      </w:r>
      <w:proofErr w:type="spellEnd"/>
      <w:r w:rsidRPr="001D709B">
        <w:rPr>
          <w:rFonts w:ascii="Times New Roman" w:eastAsia="Times New Roman" w:hAnsi="Times New Roman" w:cs="Times New Roman"/>
          <w:color w:val="212121"/>
          <w:sz w:val="24"/>
          <w:szCs w:val="24"/>
          <w:highlight w:val="white"/>
        </w:rPr>
        <w:t>, J. (2019). Narrative medicine as a medical education tool: A systematic review. </w:t>
      </w:r>
      <w:r w:rsidRPr="001D709B">
        <w:rPr>
          <w:rFonts w:ascii="Times New Roman" w:eastAsia="Times New Roman" w:hAnsi="Times New Roman" w:cs="Times New Roman"/>
          <w:i/>
          <w:color w:val="212121"/>
          <w:sz w:val="24"/>
          <w:szCs w:val="24"/>
          <w:highlight w:val="white"/>
        </w:rPr>
        <w:t>Medical teacher</w:t>
      </w:r>
      <w:r w:rsidRPr="001D709B">
        <w:rPr>
          <w:rFonts w:ascii="Times New Roman" w:eastAsia="Times New Roman" w:hAnsi="Times New Roman" w:cs="Times New Roman"/>
          <w:color w:val="212121"/>
          <w:sz w:val="24"/>
          <w:szCs w:val="24"/>
          <w:highlight w:val="white"/>
        </w:rPr>
        <w:t>, </w:t>
      </w:r>
      <w:r w:rsidRPr="001D709B">
        <w:rPr>
          <w:rFonts w:ascii="Times New Roman" w:eastAsia="Times New Roman" w:hAnsi="Times New Roman" w:cs="Times New Roman"/>
          <w:i/>
          <w:color w:val="212121"/>
          <w:sz w:val="24"/>
          <w:szCs w:val="24"/>
          <w:highlight w:val="white"/>
        </w:rPr>
        <w:t>41</w:t>
      </w:r>
      <w:r w:rsidRPr="001D709B">
        <w:rPr>
          <w:rFonts w:ascii="Times New Roman" w:eastAsia="Times New Roman" w:hAnsi="Times New Roman" w:cs="Times New Roman"/>
          <w:color w:val="212121"/>
          <w:sz w:val="24"/>
          <w:szCs w:val="24"/>
          <w:highlight w:val="white"/>
        </w:rPr>
        <w:t xml:space="preserve">(7), pp. 802–810. </w:t>
      </w:r>
    </w:p>
    <w:p w14:paraId="00000050" w14:textId="77777777" w:rsidR="00A76C5D" w:rsidRPr="001D709B" w:rsidRDefault="00A65BCC">
      <w:pPr>
        <w:spacing w:line="240" w:lineRule="auto"/>
        <w:jc w:val="both"/>
        <w:rPr>
          <w:rFonts w:ascii="Times New Roman" w:eastAsia="Times New Roman" w:hAnsi="Times New Roman" w:cs="Times New Roman"/>
          <w:color w:val="232323"/>
          <w:sz w:val="24"/>
          <w:szCs w:val="24"/>
          <w:highlight w:val="white"/>
        </w:rPr>
      </w:pPr>
      <w:r w:rsidRPr="001D709B">
        <w:rPr>
          <w:rFonts w:ascii="Times New Roman" w:eastAsia="Times New Roman" w:hAnsi="Times New Roman" w:cs="Times New Roman"/>
          <w:color w:val="232323"/>
          <w:sz w:val="24"/>
          <w:szCs w:val="24"/>
          <w:highlight w:val="white"/>
        </w:rPr>
        <w:t xml:space="preserve">Rolfe, G., Freshwater, D., &amp; Jasper M. (2001). </w:t>
      </w:r>
      <w:r w:rsidRPr="001D709B">
        <w:rPr>
          <w:rFonts w:ascii="Times New Roman" w:eastAsia="Times New Roman" w:hAnsi="Times New Roman" w:cs="Times New Roman"/>
          <w:i/>
          <w:color w:val="232323"/>
          <w:sz w:val="24"/>
          <w:szCs w:val="24"/>
          <w:highlight w:val="white"/>
        </w:rPr>
        <w:t>Critical reflection for nursing and the helping professions: A user’s guide</w:t>
      </w:r>
      <w:r w:rsidRPr="001D709B">
        <w:rPr>
          <w:rFonts w:ascii="Times New Roman" w:eastAsia="Times New Roman" w:hAnsi="Times New Roman" w:cs="Times New Roman"/>
          <w:color w:val="232323"/>
          <w:sz w:val="24"/>
          <w:szCs w:val="24"/>
          <w:highlight w:val="white"/>
        </w:rPr>
        <w:t>. London: Palgrave Macmillan.</w:t>
      </w:r>
    </w:p>
    <w:p w14:paraId="00000051" w14:textId="77777777" w:rsidR="00A76C5D" w:rsidRPr="001D709B" w:rsidRDefault="00A65BCC">
      <w:pPr>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 xml:space="preserve">Schon, D.A. (1983) </w:t>
      </w:r>
      <w:r w:rsidRPr="001D709B">
        <w:rPr>
          <w:rFonts w:ascii="Times New Roman" w:eastAsia="Times New Roman" w:hAnsi="Times New Roman" w:cs="Times New Roman"/>
          <w:i/>
          <w:sz w:val="24"/>
          <w:szCs w:val="24"/>
        </w:rPr>
        <w:t xml:space="preserve">The Reflective Practitioner: How professionals think in action </w:t>
      </w:r>
      <w:r w:rsidRPr="001D709B">
        <w:rPr>
          <w:rFonts w:ascii="Times New Roman" w:eastAsia="Times New Roman" w:hAnsi="Times New Roman" w:cs="Times New Roman"/>
          <w:sz w:val="24"/>
          <w:szCs w:val="24"/>
        </w:rPr>
        <w:t>New York: Basic books.</w:t>
      </w:r>
    </w:p>
    <w:p w14:paraId="00000052" w14:textId="77777777" w:rsidR="00A76C5D" w:rsidRPr="001D709B" w:rsidRDefault="00A65BCC">
      <w:pPr>
        <w:spacing w:line="240" w:lineRule="auto"/>
        <w:jc w:val="both"/>
        <w:rPr>
          <w:rFonts w:ascii="Times New Roman" w:eastAsia="Times New Roman" w:hAnsi="Times New Roman" w:cs="Times New Roman"/>
          <w:color w:val="232323"/>
          <w:sz w:val="24"/>
          <w:szCs w:val="24"/>
          <w:highlight w:val="white"/>
        </w:rPr>
      </w:pPr>
      <w:r w:rsidRPr="001D709B">
        <w:rPr>
          <w:rFonts w:ascii="Times New Roman" w:eastAsia="Times New Roman" w:hAnsi="Times New Roman" w:cs="Times New Roman"/>
          <w:color w:val="212121"/>
          <w:sz w:val="24"/>
          <w:szCs w:val="24"/>
          <w:highlight w:val="white"/>
        </w:rPr>
        <w:t xml:space="preserve">Sharpless, J., Baldwin, N., Cook, R., </w:t>
      </w:r>
      <w:proofErr w:type="spellStart"/>
      <w:r w:rsidRPr="001D709B">
        <w:rPr>
          <w:rFonts w:ascii="Times New Roman" w:eastAsia="Times New Roman" w:hAnsi="Times New Roman" w:cs="Times New Roman"/>
          <w:color w:val="212121"/>
          <w:sz w:val="24"/>
          <w:szCs w:val="24"/>
          <w:highlight w:val="white"/>
        </w:rPr>
        <w:t>Kofman</w:t>
      </w:r>
      <w:proofErr w:type="spellEnd"/>
      <w:r w:rsidRPr="001D709B">
        <w:rPr>
          <w:rFonts w:ascii="Times New Roman" w:eastAsia="Times New Roman" w:hAnsi="Times New Roman" w:cs="Times New Roman"/>
          <w:color w:val="212121"/>
          <w:sz w:val="24"/>
          <w:szCs w:val="24"/>
          <w:highlight w:val="white"/>
        </w:rPr>
        <w:t xml:space="preserve">, A., Morley-Fletcher, A., </w:t>
      </w:r>
      <w:proofErr w:type="spellStart"/>
      <w:r w:rsidRPr="001D709B">
        <w:rPr>
          <w:rFonts w:ascii="Times New Roman" w:eastAsia="Times New Roman" w:hAnsi="Times New Roman" w:cs="Times New Roman"/>
          <w:color w:val="212121"/>
          <w:sz w:val="24"/>
          <w:szCs w:val="24"/>
          <w:highlight w:val="white"/>
        </w:rPr>
        <w:t>Slotkin</w:t>
      </w:r>
      <w:proofErr w:type="spellEnd"/>
      <w:r w:rsidRPr="001D709B">
        <w:rPr>
          <w:rFonts w:ascii="Times New Roman" w:eastAsia="Times New Roman" w:hAnsi="Times New Roman" w:cs="Times New Roman"/>
          <w:color w:val="212121"/>
          <w:sz w:val="24"/>
          <w:szCs w:val="24"/>
          <w:highlight w:val="white"/>
        </w:rPr>
        <w:t xml:space="preserve">, R., &amp; Wald, H. S. (2015). The </w:t>
      </w:r>
      <w:proofErr w:type="gramStart"/>
      <w:r w:rsidRPr="001D709B">
        <w:rPr>
          <w:rFonts w:ascii="Times New Roman" w:eastAsia="Times New Roman" w:hAnsi="Times New Roman" w:cs="Times New Roman"/>
          <w:color w:val="212121"/>
          <w:sz w:val="24"/>
          <w:szCs w:val="24"/>
          <w:highlight w:val="white"/>
        </w:rPr>
        <w:t>becoming:</w:t>
      </w:r>
      <w:proofErr w:type="gramEnd"/>
      <w:r w:rsidRPr="001D709B">
        <w:rPr>
          <w:rFonts w:ascii="Times New Roman" w:eastAsia="Times New Roman" w:hAnsi="Times New Roman" w:cs="Times New Roman"/>
          <w:color w:val="212121"/>
          <w:sz w:val="24"/>
          <w:szCs w:val="24"/>
          <w:highlight w:val="white"/>
        </w:rPr>
        <w:t xml:space="preserve"> students</w:t>
      </w:r>
      <w:r w:rsidRPr="001D709B">
        <w:rPr>
          <w:rFonts w:ascii="Times New Roman" w:eastAsia="Times New Roman" w:hAnsi="Times New Roman" w:cs="Times New Roman"/>
          <w:color w:val="232323"/>
          <w:sz w:val="24"/>
          <w:szCs w:val="24"/>
          <w:highlight w:val="white"/>
        </w:rPr>
        <w:t>’</w:t>
      </w:r>
      <w:r w:rsidRPr="001D709B">
        <w:rPr>
          <w:rFonts w:ascii="Times New Roman" w:eastAsia="Times New Roman" w:hAnsi="Times New Roman" w:cs="Times New Roman"/>
          <w:color w:val="212121"/>
          <w:sz w:val="24"/>
          <w:szCs w:val="24"/>
          <w:highlight w:val="white"/>
        </w:rPr>
        <w:t xml:space="preserve"> reflections on the process of professional identity formation in medical education. </w:t>
      </w:r>
      <w:r w:rsidRPr="001D709B">
        <w:rPr>
          <w:rFonts w:ascii="Times New Roman" w:eastAsia="Times New Roman" w:hAnsi="Times New Roman" w:cs="Times New Roman"/>
          <w:i/>
          <w:color w:val="212121"/>
          <w:sz w:val="24"/>
          <w:szCs w:val="24"/>
          <w:highlight w:val="white"/>
        </w:rPr>
        <w:t>Academic medicine: journal of the Association of American Medical Colleges</w:t>
      </w:r>
      <w:r w:rsidRPr="001D709B">
        <w:rPr>
          <w:rFonts w:ascii="Times New Roman" w:eastAsia="Times New Roman" w:hAnsi="Times New Roman" w:cs="Times New Roman"/>
          <w:color w:val="212121"/>
          <w:sz w:val="24"/>
          <w:szCs w:val="24"/>
          <w:highlight w:val="white"/>
        </w:rPr>
        <w:t>, </w:t>
      </w:r>
      <w:r w:rsidRPr="001D709B">
        <w:rPr>
          <w:rFonts w:ascii="Times New Roman" w:eastAsia="Times New Roman" w:hAnsi="Times New Roman" w:cs="Times New Roman"/>
          <w:i/>
          <w:color w:val="212121"/>
          <w:sz w:val="24"/>
          <w:szCs w:val="24"/>
          <w:highlight w:val="white"/>
        </w:rPr>
        <w:t>90</w:t>
      </w:r>
      <w:r w:rsidRPr="001D709B">
        <w:rPr>
          <w:rFonts w:ascii="Times New Roman" w:eastAsia="Times New Roman" w:hAnsi="Times New Roman" w:cs="Times New Roman"/>
          <w:color w:val="212121"/>
          <w:sz w:val="24"/>
          <w:szCs w:val="24"/>
          <w:highlight w:val="white"/>
        </w:rPr>
        <w:t xml:space="preserve">(6), pp. 713–717. </w:t>
      </w:r>
    </w:p>
    <w:p w14:paraId="00000053" w14:textId="77777777" w:rsidR="00A76C5D" w:rsidRPr="001D709B" w:rsidRDefault="00A65BCC">
      <w:pPr>
        <w:shd w:val="clear" w:color="auto" w:fill="FFFFFF"/>
        <w:spacing w:after="0" w:line="240" w:lineRule="auto"/>
        <w:rPr>
          <w:rFonts w:ascii="Times New Roman" w:eastAsia="Times New Roman" w:hAnsi="Times New Roman" w:cs="Times New Roman"/>
          <w:color w:val="212121"/>
          <w:sz w:val="24"/>
          <w:szCs w:val="24"/>
        </w:rPr>
      </w:pPr>
      <w:r w:rsidRPr="001D709B">
        <w:rPr>
          <w:rFonts w:ascii="Times New Roman" w:eastAsia="Times New Roman" w:hAnsi="Times New Roman" w:cs="Times New Roman"/>
          <w:color w:val="212121"/>
          <w:sz w:val="24"/>
          <w:szCs w:val="24"/>
        </w:rPr>
        <w:t xml:space="preserve">Uygur, J., Stuart, E., De </w:t>
      </w:r>
      <w:proofErr w:type="spellStart"/>
      <w:r w:rsidRPr="001D709B">
        <w:rPr>
          <w:rFonts w:ascii="Times New Roman" w:eastAsia="Times New Roman" w:hAnsi="Times New Roman" w:cs="Times New Roman"/>
          <w:color w:val="212121"/>
          <w:sz w:val="24"/>
          <w:szCs w:val="24"/>
        </w:rPr>
        <w:t>Paor</w:t>
      </w:r>
      <w:proofErr w:type="spellEnd"/>
      <w:r w:rsidRPr="001D709B">
        <w:rPr>
          <w:rFonts w:ascii="Times New Roman" w:eastAsia="Times New Roman" w:hAnsi="Times New Roman" w:cs="Times New Roman"/>
          <w:color w:val="212121"/>
          <w:sz w:val="24"/>
          <w:szCs w:val="24"/>
        </w:rPr>
        <w:t>, M., Wallace, E., Duffy, S., O</w:t>
      </w:r>
      <w:r w:rsidRPr="001D709B">
        <w:rPr>
          <w:rFonts w:ascii="Times New Roman" w:eastAsia="Times New Roman" w:hAnsi="Times New Roman" w:cs="Times New Roman"/>
          <w:color w:val="232323"/>
          <w:sz w:val="24"/>
          <w:szCs w:val="24"/>
          <w:highlight w:val="white"/>
        </w:rPr>
        <w:t>’</w:t>
      </w:r>
      <w:r w:rsidRPr="001D709B">
        <w:rPr>
          <w:rFonts w:ascii="Times New Roman" w:eastAsia="Times New Roman" w:hAnsi="Times New Roman" w:cs="Times New Roman"/>
          <w:color w:val="212121"/>
          <w:sz w:val="24"/>
          <w:szCs w:val="24"/>
        </w:rPr>
        <w:t xml:space="preserve">Shea, M., Smith, S., &amp; </w:t>
      </w:r>
      <w:proofErr w:type="spellStart"/>
      <w:r w:rsidRPr="001D709B">
        <w:rPr>
          <w:rFonts w:ascii="Times New Roman" w:eastAsia="Times New Roman" w:hAnsi="Times New Roman" w:cs="Times New Roman"/>
          <w:color w:val="212121"/>
          <w:sz w:val="24"/>
          <w:szCs w:val="24"/>
        </w:rPr>
        <w:t>Pawlikowska</w:t>
      </w:r>
      <w:proofErr w:type="spellEnd"/>
      <w:r w:rsidRPr="001D709B">
        <w:rPr>
          <w:rFonts w:ascii="Times New Roman" w:eastAsia="Times New Roman" w:hAnsi="Times New Roman" w:cs="Times New Roman"/>
          <w:color w:val="212121"/>
          <w:sz w:val="24"/>
          <w:szCs w:val="24"/>
        </w:rPr>
        <w:t>, T. (2019). A Best Evidence in Medical Education systematic review to determine the most effective teaching methods that develop reflection in medical students: BEME Guide No. 51. </w:t>
      </w:r>
      <w:r w:rsidRPr="001D709B">
        <w:rPr>
          <w:rFonts w:ascii="Times New Roman" w:eastAsia="Times New Roman" w:hAnsi="Times New Roman" w:cs="Times New Roman"/>
          <w:i/>
          <w:color w:val="212121"/>
          <w:sz w:val="24"/>
          <w:szCs w:val="24"/>
        </w:rPr>
        <w:t>Medical teacher</w:t>
      </w:r>
      <w:r w:rsidRPr="001D709B">
        <w:rPr>
          <w:rFonts w:ascii="Times New Roman" w:eastAsia="Times New Roman" w:hAnsi="Times New Roman" w:cs="Times New Roman"/>
          <w:color w:val="212121"/>
          <w:sz w:val="24"/>
          <w:szCs w:val="24"/>
        </w:rPr>
        <w:t>, </w:t>
      </w:r>
      <w:r w:rsidRPr="001D709B">
        <w:rPr>
          <w:rFonts w:ascii="Times New Roman" w:eastAsia="Times New Roman" w:hAnsi="Times New Roman" w:cs="Times New Roman"/>
          <w:i/>
          <w:color w:val="212121"/>
          <w:sz w:val="24"/>
          <w:szCs w:val="24"/>
        </w:rPr>
        <w:t>41</w:t>
      </w:r>
      <w:r w:rsidRPr="001D709B">
        <w:rPr>
          <w:rFonts w:ascii="Times New Roman" w:eastAsia="Times New Roman" w:hAnsi="Times New Roman" w:cs="Times New Roman"/>
          <w:color w:val="212121"/>
          <w:sz w:val="24"/>
          <w:szCs w:val="24"/>
        </w:rPr>
        <w:t xml:space="preserve">(1), pp. 3–16. </w:t>
      </w:r>
    </w:p>
    <w:p w14:paraId="00000054" w14:textId="77777777" w:rsidR="00A76C5D" w:rsidRPr="001D709B" w:rsidRDefault="00A76C5D">
      <w:pPr>
        <w:shd w:val="clear" w:color="auto" w:fill="FFFFFF"/>
        <w:spacing w:after="0" w:line="240" w:lineRule="auto"/>
        <w:rPr>
          <w:rFonts w:ascii="Times New Roman" w:eastAsia="Times New Roman" w:hAnsi="Times New Roman" w:cs="Times New Roman"/>
          <w:color w:val="212121"/>
          <w:sz w:val="24"/>
          <w:szCs w:val="24"/>
        </w:rPr>
      </w:pPr>
    </w:p>
    <w:p w14:paraId="00000055" w14:textId="77777777" w:rsidR="00A76C5D" w:rsidRPr="001D709B" w:rsidRDefault="00A65BCC">
      <w:pPr>
        <w:shd w:val="clear" w:color="auto" w:fill="FFFFFF"/>
        <w:spacing w:after="0" w:line="240" w:lineRule="auto"/>
        <w:rPr>
          <w:rFonts w:ascii="Times New Roman" w:eastAsia="Times New Roman" w:hAnsi="Times New Roman" w:cs="Times New Roman"/>
          <w:color w:val="212121"/>
          <w:sz w:val="24"/>
          <w:szCs w:val="24"/>
        </w:rPr>
      </w:pPr>
      <w:r w:rsidRPr="001D709B">
        <w:rPr>
          <w:rFonts w:ascii="Times New Roman" w:eastAsia="Times New Roman" w:hAnsi="Times New Roman" w:cs="Times New Roman"/>
          <w:color w:val="212121"/>
          <w:sz w:val="24"/>
          <w:szCs w:val="24"/>
          <w:highlight w:val="white"/>
        </w:rPr>
        <w:t xml:space="preserve">Winkel, A. F., </w:t>
      </w:r>
      <w:proofErr w:type="spellStart"/>
      <w:r w:rsidRPr="001D709B">
        <w:rPr>
          <w:rFonts w:ascii="Times New Roman" w:eastAsia="Times New Roman" w:hAnsi="Times New Roman" w:cs="Times New Roman"/>
          <w:color w:val="212121"/>
          <w:sz w:val="24"/>
          <w:szCs w:val="24"/>
          <w:highlight w:val="white"/>
        </w:rPr>
        <w:t>Yingling</w:t>
      </w:r>
      <w:proofErr w:type="spellEnd"/>
      <w:r w:rsidRPr="001D709B">
        <w:rPr>
          <w:rFonts w:ascii="Times New Roman" w:eastAsia="Times New Roman" w:hAnsi="Times New Roman" w:cs="Times New Roman"/>
          <w:color w:val="212121"/>
          <w:sz w:val="24"/>
          <w:szCs w:val="24"/>
          <w:highlight w:val="white"/>
        </w:rPr>
        <w:t>, S., Jones, A. A., &amp; Nicholson, J. (2017). Reflection as a Learning Tool in Graduate Medical Education: A Systematic Review. </w:t>
      </w:r>
      <w:r w:rsidRPr="001D709B">
        <w:rPr>
          <w:rFonts w:ascii="Times New Roman" w:eastAsia="Times New Roman" w:hAnsi="Times New Roman" w:cs="Times New Roman"/>
          <w:i/>
          <w:color w:val="212121"/>
          <w:sz w:val="24"/>
          <w:szCs w:val="24"/>
          <w:highlight w:val="white"/>
        </w:rPr>
        <w:t>Journal of graduate medical education</w:t>
      </w:r>
      <w:r w:rsidRPr="001D709B">
        <w:rPr>
          <w:rFonts w:ascii="Times New Roman" w:eastAsia="Times New Roman" w:hAnsi="Times New Roman" w:cs="Times New Roman"/>
          <w:color w:val="212121"/>
          <w:sz w:val="24"/>
          <w:szCs w:val="24"/>
          <w:highlight w:val="white"/>
        </w:rPr>
        <w:t>, </w:t>
      </w:r>
      <w:r w:rsidRPr="001D709B">
        <w:rPr>
          <w:rFonts w:ascii="Times New Roman" w:eastAsia="Times New Roman" w:hAnsi="Times New Roman" w:cs="Times New Roman"/>
          <w:i/>
          <w:color w:val="212121"/>
          <w:sz w:val="24"/>
          <w:szCs w:val="24"/>
          <w:highlight w:val="white"/>
        </w:rPr>
        <w:t>9</w:t>
      </w:r>
      <w:r w:rsidRPr="001D709B">
        <w:rPr>
          <w:rFonts w:ascii="Times New Roman" w:eastAsia="Times New Roman" w:hAnsi="Times New Roman" w:cs="Times New Roman"/>
          <w:color w:val="212121"/>
          <w:sz w:val="24"/>
          <w:szCs w:val="24"/>
          <w:highlight w:val="white"/>
        </w:rPr>
        <w:t xml:space="preserve">(4), pp. 430–439. </w:t>
      </w:r>
    </w:p>
    <w:p w14:paraId="00000056" w14:textId="77777777" w:rsidR="00A76C5D" w:rsidRPr="001D709B" w:rsidRDefault="00A76C5D">
      <w:pPr>
        <w:spacing w:line="240" w:lineRule="auto"/>
        <w:jc w:val="both"/>
        <w:rPr>
          <w:rFonts w:ascii="Times New Roman" w:eastAsia="Times New Roman" w:hAnsi="Times New Roman" w:cs="Times New Roman"/>
          <w:color w:val="232323"/>
          <w:sz w:val="24"/>
          <w:szCs w:val="24"/>
          <w:highlight w:val="white"/>
        </w:rPr>
      </w:pPr>
    </w:p>
    <w:p w14:paraId="00000057" w14:textId="011D5C65" w:rsidR="00A76C5D" w:rsidRDefault="00A65BCC">
      <w:pPr>
        <w:spacing w:after="0"/>
        <w:rPr>
          <w:rFonts w:ascii="Times New Roman" w:eastAsia="Times New Roman" w:hAnsi="Times New Roman" w:cs="Times New Roman"/>
          <w:b/>
          <w:sz w:val="24"/>
          <w:szCs w:val="24"/>
        </w:rPr>
      </w:pPr>
      <w:r w:rsidRPr="001D709B">
        <w:rPr>
          <w:rFonts w:ascii="Times New Roman" w:eastAsia="Times New Roman" w:hAnsi="Times New Roman" w:cs="Times New Roman"/>
          <w:b/>
          <w:sz w:val="24"/>
          <w:szCs w:val="24"/>
        </w:rPr>
        <w:t>Online sources</w:t>
      </w:r>
    </w:p>
    <w:p w14:paraId="5E6E4AB5" w14:textId="77777777" w:rsidR="005C5196" w:rsidRPr="001D709B" w:rsidRDefault="005C5196">
      <w:pPr>
        <w:spacing w:after="0"/>
        <w:rPr>
          <w:rFonts w:ascii="Times New Roman" w:eastAsia="Times New Roman" w:hAnsi="Times New Roman" w:cs="Times New Roman"/>
          <w:b/>
          <w:sz w:val="24"/>
          <w:szCs w:val="24"/>
        </w:rPr>
      </w:pPr>
    </w:p>
    <w:p w14:paraId="00000058" w14:textId="77777777" w:rsidR="00A76C5D" w:rsidRPr="001D709B" w:rsidRDefault="00A65BCC">
      <w:pPr>
        <w:spacing w:after="0"/>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The Health &amp; Care Professions Council</w:t>
      </w:r>
    </w:p>
    <w:p w14:paraId="00000059" w14:textId="77777777" w:rsidR="00A76C5D" w:rsidRPr="001D709B" w:rsidRDefault="00000000">
      <w:pPr>
        <w:spacing w:after="0"/>
        <w:rPr>
          <w:rFonts w:ascii="Times New Roman" w:eastAsia="Times New Roman" w:hAnsi="Times New Roman" w:cs="Times New Roman"/>
          <w:sz w:val="24"/>
          <w:szCs w:val="24"/>
        </w:rPr>
      </w:pPr>
      <w:hyperlink r:id="rId9">
        <w:r w:rsidR="00A65BCC" w:rsidRPr="001D709B">
          <w:rPr>
            <w:rFonts w:ascii="Times New Roman" w:eastAsia="Times New Roman" w:hAnsi="Times New Roman" w:cs="Times New Roman"/>
            <w:color w:val="0000FF"/>
            <w:sz w:val="24"/>
            <w:szCs w:val="24"/>
            <w:u w:val="single"/>
          </w:rPr>
          <w:t>benefits-of-becoming-a-reflective-practitioner----joint-statement-2019.pdf (hcpc-uk.org)</w:t>
        </w:r>
      </w:hyperlink>
    </w:p>
    <w:p w14:paraId="0000005A" w14:textId="77777777" w:rsidR="00A76C5D" w:rsidRPr="001D709B" w:rsidRDefault="00000000">
      <w:pPr>
        <w:spacing w:after="0"/>
        <w:rPr>
          <w:rFonts w:ascii="Times New Roman" w:eastAsia="Times New Roman" w:hAnsi="Times New Roman" w:cs="Times New Roman"/>
          <w:sz w:val="24"/>
          <w:szCs w:val="24"/>
        </w:rPr>
      </w:pPr>
      <w:hyperlink r:id="rId10">
        <w:r w:rsidR="00A65BCC" w:rsidRPr="001D709B">
          <w:rPr>
            <w:rFonts w:ascii="Times New Roman" w:eastAsia="Times New Roman" w:hAnsi="Times New Roman" w:cs="Times New Roman"/>
            <w:color w:val="0000FF"/>
            <w:sz w:val="24"/>
            <w:szCs w:val="24"/>
            <w:u w:val="single"/>
          </w:rPr>
          <w:t>Sample profiles | (hcpc-uk.org)</w:t>
        </w:r>
      </w:hyperlink>
    </w:p>
    <w:p w14:paraId="0000005B" w14:textId="77777777" w:rsidR="00A76C5D" w:rsidRPr="001D709B" w:rsidRDefault="00A76C5D">
      <w:pPr>
        <w:spacing w:after="0"/>
        <w:rPr>
          <w:rFonts w:ascii="Times New Roman" w:eastAsia="Times New Roman" w:hAnsi="Times New Roman" w:cs="Times New Roman"/>
          <w:sz w:val="24"/>
          <w:szCs w:val="24"/>
        </w:rPr>
      </w:pPr>
    </w:p>
    <w:p w14:paraId="0000005C" w14:textId="77777777" w:rsidR="00A76C5D" w:rsidRPr="001D709B" w:rsidRDefault="00A65BCC">
      <w:pPr>
        <w:spacing w:after="0"/>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Occupational English Test</w:t>
      </w:r>
    </w:p>
    <w:p w14:paraId="0000005D" w14:textId="77777777" w:rsidR="00A76C5D" w:rsidRPr="001D709B" w:rsidRDefault="00000000">
      <w:pPr>
        <w:spacing w:after="0"/>
        <w:rPr>
          <w:rFonts w:ascii="Times New Roman" w:eastAsia="Times New Roman" w:hAnsi="Times New Roman" w:cs="Times New Roman"/>
          <w:sz w:val="24"/>
          <w:szCs w:val="24"/>
        </w:rPr>
      </w:pPr>
      <w:hyperlink r:id="rId11">
        <w:r w:rsidR="00A65BCC" w:rsidRPr="001D709B">
          <w:rPr>
            <w:rFonts w:ascii="Times New Roman" w:eastAsia="Times New Roman" w:hAnsi="Times New Roman" w:cs="Times New Roman"/>
            <w:color w:val="0000FF"/>
            <w:sz w:val="24"/>
            <w:szCs w:val="24"/>
            <w:u w:val="single"/>
          </w:rPr>
          <w:t>The OET Writing Guide: Score high on the Writing sub-test | OET (occupationalenglishtest.org)</w:t>
        </w:r>
      </w:hyperlink>
    </w:p>
    <w:p w14:paraId="0000005E" w14:textId="77777777" w:rsidR="00A76C5D" w:rsidRPr="001D709B" w:rsidRDefault="00A76C5D">
      <w:pPr>
        <w:spacing w:after="0"/>
        <w:rPr>
          <w:rFonts w:ascii="Times New Roman" w:eastAsia="Times New Roman" w:hAnsi="Times New Roman" w:cs="Times New Roman"/>
          <w:sz w:val="24"/>
          <w:szCs w:val="24"/>
        </w:rPr>
      </w:pPr>
    </w:p>
    <w:p w14:paraId="0000005F" w14:textId="77777777" w:rsidR="00A76C5D" w:rsidRPr="001D709B" w:rsidRDefault="00A65BCC">
      <w:pPr>
        <w:spacing w:after="0"/>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The National Institute for Health and Care Excellence</w:t>
      </w:r>
    </w:p>
    <w:p w14:paraId="00000060" w14:textId="77777777" w:rsidR="00A76C5D" w:rsidRPr="001D709B" w:rsidRDefault="00000000">
      <w:pPr>
        <w:spacing w:after="0"/>
        <w:rPr>
          <w:rFonts w:ascii="Times New Roman" w:eastAsia="Times New Roman" w:hAnsi="Times New Roman" w:cs="Times New Roman"/>
          <w:sz w:val="24"/>
          <w:szCs w:val="24"/>
        </w:rPr>
      </w:pPr>
      <w:hyperlink r:id="rId12">
        <w:r w:rsidR="00A65BCC" w:rsidRPr="001D709B">
          <w:rPr>
            <w:rFonts w:ascii="Times New Roman" w:eastAsia="Times New Roman" w:hAnsi="Times New Roman" w:cs="Times New Roman"/>
            <w:color w:val="0000FF"/>
            <w:sz w:val="24"/>
            <w:szCs w:val="24"/>
            <w:u w:val="single"/>
          </w:rPr>
          <w:t>NICE | The National Institute for Health and Care Excellence</w:t>
        </w:r>
      </w:hyperlink>
    </w:p>
    <w:p w14:paraId="00000061" w14:textId="77777777" w:rsidR="00A76C5D" w:rsidRPr="001D709B" w:rsidRDefault="00A76C5D">
      <w:pPr>
        <w:spacing w:after="0"/>
        <w:rPr>
          <w:rFonts w:ascii="Times New Roman" w:eastAsia="Times New Roman" w:hAnsi="Times New Roman" w:cs="Times New Roman"/>
          <w:sz w:val="24"/>
          <w:szCs w:val="24"/>
        </w:rPr>
      </w:pPr>
    </w:p>
    <w:p w14:paraId="00000062" w14:textId="77777777" w:rsidR="00A76C5D" w:rsidRPr="001D709B" w:rsidRDefault="00A65BCC">
      <w:pPr>
        <w:spacing w:after="0"/>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Geeky Medics</w:t>
      </w:r>
    </w:p>
    <w:p w14:paraId="00000063" w14:textId="77777777" w:rsidR="00A76C5D" w:rsidRPr="001D709B" w:rsidRDefault="00000000">
      <w:pPr>
        <w:spacing w:after="0"/>
        <w:rPr>
          <w:rFonts w:ascii="Times New Roman" w:eastAsia="Times New Roman" w:hAnsi="Times New Roman" w:cs="Times New Roman"/>
          <w:sz w:val="24"/>
          <w:szCs w:val="24"/>
        </w:rPr>
      </w:pPr>
      <w:hyperlink r:id="rId13">
        <w:r w:rsidR="00A65BCC" w:rsidRPr="001D709B">
          <w:rPr>
            <w:rFonts w:ascii="Times New Roman" w:eastAsia="Times New Roman" w:hAnsi="Times New Roman" w:cs="Times New Roman"/>
            <w:color w:val="0000FF"/>
            <w:sz w:val="24"/>
            <w:szCs w:val="24"/>
            <w:u w:val="single"/>
          </w:rPr>
          <w:t>How to Write a Referral Letter | Geeky Medics</w:t>
        </w:r>
      </w:hyperlink>
    </w:p>
    <w:p w14:paraId="00000064" w14:textId="77777777" w:rsidR="00A76C5D" w:rsidRPr="001D709B" w:rsidRDefault="00A76C5D">
      <w:pPr>
        <w:spacing w:after="0"/>
        <w:rPr>
          <w:rFonts w:ascii="Times New Roman" w:eastAsia="Times New Roman" w:hAnsi="Times New Roman" w:cs="Times New Roman"/>
          <w:sz w:val="24"/>
          <w:szCs w:val="24"/>
        </w:rPr>
      </w:pPr>
    </w:p>
    <w:p w14:paraId="00000065" w14:textId="77777777" w:rsidR="00A76C5D" w:rsidRPr="001D709B" w:rsidRDefault="00A65BCC">
      <w:pPr>
        <w:spacing w:after="0"/>
        <w:rPr>
          <w:rFonts w:ascii="Times New Roman" w:eastAsia="Times New Roman" w:hAnsi="Times New Roman" w:cs="Times New Roman"/>
          <w:sz w:val="24"/>
          <w:szCs w:val="24"/>
        </w:rPr>
      </w:pPr>
      <w:r w:rsidRPr="001D709B">
        <w:rPr>
          <w:rFonts w:ascii="Times New Roman" w:eastAsia="Times New Roman" w:hAnsi="Times New Roman" w:cs="Times New Roman"/>
          <w:sz w:val="24"/>
          <w:szCs w:val="24"/>
        </w:rPr>
        <w:t>University of Cumbria</w:t>
      </w:r>
    </w:p>
    <w:p w14:paraId="00000066" w14:textId="77777777" w:rsidR="00A76C5D" w:rsidRPr="001D709B" w:rsidRDefault="00000000">
      <w:pPr>
        <w:spacing w:after="0"/>
        <w:rPr>
          <w:rFonts w:ascii="Times New Roman" w:eastAsia="Times New Roman" w:hAnsi="Times New Roman" w:cs="Times New Roman"/>
          <w:sz w:val="24"/>
          <w:szCs w:val="24"/>
        </w:rPr>
      </w:pPr>
      <w:hyperlink r:id="rId14">
        <w:r w:rsidR="00A65BCC" w:rsidRPr="001D709B">
          <w:rPr>
            <w:rFonts w:ascii="Times New Roman" w:eastAsia="Times New Roman" w:hAnsi="Times New Roman" w:cs="Times New Roman"/>
            <w:color w:val="0000FF"/>
            <w:sz w:val="24"/>
            <w:szCs w:val="24"/>
            <w:u w:val="single"/>
          </w:rPr>
          <w:t>ReflectiveModelRolfe.pdf (cumbria.ac.uk)</w:t>
        </w:r>
      </w:hyperlink>
      <w:r w:rsidR="00A65BCC" w:rsidRPr="001D709B">
        <w:rPr>
          <w:rFonts w:ascii="Times New Roman" w:eastAsia="Times New Roman" w:hAnsi="Times New Roman" w:cs="Times New Roman"/>
          <w:sz w:val="24"/>
          <w:szCs w:val="24"/>
        </w:rPr>
        <w:t xml:space="preserve">.  </w:t>
      </w:r>
    </w:p>
    <w:p w14:paraId="00000067" w14:textId="77777777" w:rsidR="00A76C5D" w:rsidRPr="001D709B" w:rsidRDefault="00A76C5D">
      <w:pPr>
        <w:spacing w:after="0"/>
        <w:rPr>
          <w:rFonts w:ascii="Times New Roman" w:eastAsia="Times New Roman" w:hAnsi="Times New Roman" w:cs="Times New Roman"/>
          <w:sz w:val="24"/>
          <w:szCs w:val="24"/>
        </w:rPr>
      </w:pPr>
    </w:p>
    <w:p w14:paraId="01A34C57" w14:textId="77777777" w:rsidR="005C5196" w:rsidRPr="005C5196" w:rsidRDefault="005C5196" w:rsidP="005C5196">
      <w:pPr>
        <w:spacing w:after="0" w:line="240" w:lineRule="auto"/>
        <w:rPr>
          <w:rFonts w:ascii="Times New Roman" w:eastAsia="Times New Roman" w:hAnsi="Times New Roman" w:cs="Times New Roman"/>
          <w:b/>
          <w:sz w:val="24"/>
          <w:szCs w:val="24"/>
          <w:lang w:val="en-US" w:eastAsia="pl-PL"/>
        </w:rPr>
      </w:pPr>
      <w:r w:rsidRPr="005C5196">
        <w:rPr>
          <w:rFonts w:ascii="Times New Roman" w:eastAsia="Times New Roman" w:hAnsi="Times New Roman" w:cs="Times New Roman"/>
          <w:b/>
          <w:sz w:val="24"/>
          <w:szCs w:val="24"/>
          <w:lang w:val="en-US" w:eastAsia="pl-PL"/>
        </w:rPr>
        <w:t xml:space="preserve">Please check the </w:t>
      </w:r>
      <w:r w:rsidRPr="005C5196">
        <w:rPr>
          <w:rFonts w:ascii="Times New Roman" w:eastAsia="Times New Roman" w:hAnsi="Times New Roman" w:cs="Times New Roman"/>
          <w:b/>
          <w:sz w:val="24"/>
          <w:szCs w:val="24"/>
          <w:u w:val="single"/>
          <w:lang w:val="en-US" w:eastAsia="pl-PL"/>
        </w:rPr>
        <w:t>Pilgrims f2f courses</w:t>
      </w:r>
      <w:r w:rsidRPr="005C5196">
        <w:rPr>
          <w:rFonts w:ascii="Times New Roman" w:eastAsia="Times New Roman" w:hAnsi="Times New Roman" w:cs="Times New Roman"/>
          <w:b/>
          <w:sz w:val="24"/>
          <w:szCs w:val="24"/>
          <w:lang w:val="en-US" w:eastAsia="pl-PL"/>
        </w:rPr>
        <w:t xml:space="preserve"> at Pilgrims website.</w:t>
      </w:r>
    </w:p>
    <w:p w14:paraId="5F104411" w14:textId="77777777" w:rsidR="005C5196" w:rsidRDefault="005C5196" w:rsidP="005C5196">
      <w:pPr>
        <w:spacing w:after="0" w:line="240" w:lineRule="auto"/>
        <w:rPr>
          <w:rFonts w:ascii="Times New Roman" w:eastAsia="Times New Roman" w:hAnsi="Times New Roman" w:cs="Times New Roman"/>
          <w:b/>
          <w:sz w:val="24"/>
          <w:szCs w:val="24"/>
          <w:lang w:val="en-US" w:eastAsia="pl-PL"/>
        </w:rPr>
      </w:pPr>
    </w:p>
    <w:p w14:paraId="4F5A885D" w14:textId="0F2A2669" w:rsidR="005C5196" w:rsidRPr="005C5196" w:rsidRDefault="005C5196" w:rsidP="005C5196">
      <w:pPr>
        <w:spacing w:after="0" w:line="240" w:lineRule="auto"/>
        <w:rPr>
          <w:rFonts w:ascii="Times New Roman" w:eastAsia="Times New Roman" w:hAnsi="Times New Roman" w:cs="Times New Roman"/>
          <w:b/>
          <w:sz w:val="24"/>
          <w:szCs w:val="24"/>
          <w:lang w:val="en-US" w:eastAsia="pl-PL"/>
        </w:rPr>
      </w:pPr>
      <w:r w:rsidRPr="005C5196">
        <w:rPr>
          <w:rFonts w:ascii="Times New Roman" w:eastAsia="Times New Roman" w:hAnsi="Times New Roman" w:cs="Times New Roman"/>
          <w:b/>
          <w:sz w:val="24"/>
          <w:szCs w:val="24"/>
          <w:lang w:val="en-US" w:eastAsia="pl-PL"/>
        </w:rPr>
        <w:t xml:space="preserve">Please check the </w:t>
      </w:r>
      <w:r w:rsidRPr="005C5196">
        <w:rPr>
          <w:rFonts w:ascii="Times New Roman" w:eastAsia="Times New Roman" w:hAnsi="Times New Roman" w:cs="Times New Roman"/>
          <w:b/>
          <w:sz w:val="24"/>
          <w:szCs w:val="24"/>
          <w:u w:val="single"/>
          <w:lang w:val="en-US" w:eastAsia="pl-PL"/>
        </w:rPr>
        <w:t>Pilgrims online courses</w:t>
      </w:r>
      <w:r w:rsidRPr="005C5196">
        <w:rPr>
          <w:rFonts w:ascii="Times New Roman" w:eastAsia="Times New Roman" w:hAnsi="Times New Roman" w:cs="Times New Roman"/>
          <w:b/>
          <w:sz w:val="24"/>
          <w:szCs w:val="24"/>
          <w:lang w:val="en-US" w:eastAsia="pl-PL"/>
        </w:rPr>
        <w:t xml:space="preserve"> at Pilgrims website.</w:t>
      </w:r>
    </w:p>
    <w:p w14:paraId="5F2E48B3" w14:textId="77777777" w:rsidR="005C5196" w:rsidRPr="005C5196" w:rsidRDefault="005C5196" w:rsidP="005C5196">
      <w:pPr>
        <w:spacing w:after="0" w:line="240" w:lineRule="auto"/>
        <w:rPr>
          <w:rFonts w:ascii="Times New Roman" w:eastAsia="Times New Roman" w:hAnsi="Times New Roman" w:cs="Times New Roman"/>
          <w:b/>
          <w:sz w:val="24"/>
          <w:szCs w:val="24"/>
          <w:lang w:val="en-US" w:eastAsia="pl-PL"/>
        </w:rPr>
      </w:pPr>
    </w:p>
    <w:p w14:paraId="00000068" w14:textId="77777777" w:rsidR="00A76C5D" w:rsidRPr="005C5196" w:rsidRDefault="00A76C5D">
      <w:pPr>
        <w:rPr>
          <w:lang w:val="en-US"/>
        </w:rPr>
      </w:pPr>
    </w:p>
    <w:p w14:paraId="00000069" w14:textId="77777777" w:rsidR="00A76C5D" w:rsidRPr="001D709B" w:rsidRDefault="00A76C5D"/>
    <w:p w14:paraId="0000006A" w14:textId="77777777" w:rsidR="00A76C5D" w:rsidRPr="001D709B" w:rsidRDefault="00A76C5D">
      <w:pPr>
        <w:spacing w:line="240" w:lineRule="auto"/>
        <w:jc w:val="both"/>
        <w:rPr>
          <w:rFonts w:ascii="Times New Roman" w:eastAsia="Times New Roman" w:hAnsi="Times New Roman" w:cs="Times New Roman"/>
          <w:sz w:val="24"/>
          <w:szCs w:val="24"/>
        </w:rPr>
      </w:pPr>
    </w:p>
    <w:p w14:paraId="0000006B" w14:textId="77777777" w:rsidR="00A76C5D" w:rsidRPr="001D709B" w:rsidRDefault="00A76C5D">
      <w:pPr>
        <w:spacing w:line="240" w:lineRule="auto"/>
        <w:jc w:val="both"/>
        <w:rPr>
          <w:rFonts w:ascii="Times New Roman" w:eastAsia="Times New Roman" w:hAnsi="Times New Roman" w:cs="Times New Roman"/>
          <w:sz w:val="24"/>
          <w:szCs w:val="24"/>
        </w:rPr>
      </w:pPr>
    </w:p>
    <w:sectPr w:rsidR="00A76C5D" w:rsidRPr="001D709B">
      <w:footerReference w:type="default" r:id="rId15"/>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5248F" w14:textId="77777777" w:rsidR="00964B95" w:rsidRDefault="00964B95">
      <w:pPr>
        <w:spacing w:after="0" w:line="240" w:lineRule="auto"/>
      </w:pPr>
      <w:r>
        <w:separator/>
      </w:r>
    </w:p>
  </w:endnote>
  <w:endnote w:type="continuationSeparator" w:id="0">
    <w:p w14:paraId="38B80B58" w14:textId="77777777" w:rsidR="00964B95" w:rsidRDefault="0096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venir">
    <w:altName w:val="Calibri"/>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D" w14:textId="77777777" w:rsidR="00A76C5D" w:rsidRDefault="00A76C5D">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1AF57" w14:textId="77777777" w:rsidR="00964B95" w:rsidRDefault="00964B95">
      <w:pPr>
        <w:spacing w:after="0" w:line="240" w:lineRule="auto"/>
      </w:pPr>
      <w:r>
        <w:separator/>
      </w:r>
    </w:p>
  </w:footnote>
  <w:footnote w:type="continuationSeparator" w:id="0">
    <w:p w14:paraId="5DE79687" w14:textId="77777777" w:rsidR="00964B95" w:rsidRDefault="00964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41A44"/>
    <w:multiLevelType w:val="multilevel"/>
    <w:tmpl w:val="D5ACE6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4F646AA"/>
    <w:multiLevelType w:val="multilevel"/>
    <w:tmpl w:val="52B43B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2628"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22989856">
    <w:abstractNumId w:val="1"/>
  </w:num>
  <w:num w:numId="2" w16cid:durableId="212276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C5D"/>
    <w:rsid w:val="0002130C"/>
    <w:rsid w:val="000959DA"/>
    <w:rsid w:val="000D388B"/>
    <w:rsid w:val="0016573D"/>
    <w:rsid w:val="001D709B"/>
    <w:rsid w:val="00422E32"/>
    <w:rsid w:val="004E4A98"/>
    <w:rsid w:val="004F38B3"/>
    <w:rsid w:val="005C0E8A"/>
    <w:rsid w:val="005C5196"/>
    <w:rsid w:val="007F79AF"/>
    <w:rsid w:val="00964B95"/>
    <w:rsid w:val="00A65BCC"/>
    <w:rsid w:val="00A76C5D"/>
    <w:rsid w:val="00AD0DF9"/>
    <w:rsid w:val="00B3063B"/>
    <w:rsid w:val="00DF3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0811A"/>
  <w15:docId w15:val="{0F766289-8B6C-4094-9FF1-B48CC4A89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D7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314D72"/>
    <w:rPr>
      <w:color w:val="0000FF"/>
      <w:u w:val="single"/>
    </w:rPr>
  </w:style>
  <w:style w:type="paragraph" w:styleId="ListParagraph">
    <w:name w:val="List Paragraph"/>
    <w:basedOn w:val="Normal"/>
    <w:uiPriority w:val="34"/>
    <w:qFormat/>
    <w:rsid w:val="00314D72"/>
    <w:pPr>
      <w:ind w:left="720"/>
      <w:contextualSpacing/>
    </w:pPr>
  </w:style>
  <w:style w:type="character" w:styleId="CommentReference">
    <w:name w:val="annotation reference"/>
    <w:basedOn w:val="DefaultParagraphFont"/>
    <w:uiPriority w:val="99"/>
    <w:semiHidden/>
    <w:unhideWhenUsed/>
    <w:rsid w:val="00314D72"/>
    <w:rPr>
      <w:sz w:val="16"/>
      <w:szCs w:val="16"/>
    </w:rPr>
  </w:style>
  <w:style w:type="paragraph" w:styleId="CommentText">
    <w:name w:val="annotation text"/>
    <w:basedOn w:val="Normal"/>
    <w:link w:val="CommentTextChar"/>
    <w:uiPriority w:val="99"/>
    <w:unhideWhenUsed/>
    <w:rsid w:val="00314D72"/>
    <w:pPr>
      <w:spacing w:line="240" w:lineRule="auto"/>
    </w:pPr>
    <w:rPr>
      <w:sz w:val="20"/>
      <w:szCs w:val="20"/>
    </w:rPr>
  </w:style>
  <w:style w:type="character" w:customStyle="1" w:styleId="CommentTextChar">
    <w:name w:val="Comment Text Char"/>
    <w:basedOn w:val="DefaultParagraphFont"/>
    <w:link w:val="CommentText"/>
    <w:uiPriority w:val="99"/>
    <w:rsid w:val="00314D72"/>
    <w:rPr>
      <w:sz w:val="20"/>
      <w:szCs w:val="20"/>
    </w:rPr>
  </w:style>
  <w:style w:type="paragraph" w:styleId="CommentSubject">
    <w:name w:val="annotation subject"/>
    <w:basedOn w:val="CommentText"/>
    <w:next w:val="CommentText"/>
    <w:link w:val="CommentSubjectChar"/>
    <w:uiPriority w:val="99"/>
    <w:semiHidden/>
    <w:unhideWhenUsed/>
    <w:rsid w:val="00E06122"/>
    <w:rPr>
      <w:b/>
      <w:bCs/>
    </w:rPr>
  </w:style>
  <w:style w:type="character" w:customStyle="1" w:styleId="CommentSubjectChar">
    <w:name w:val="Comment Subject Char"/>
    <w:basedOn w:val="CommentTextChar"/>
    <w:link w:val="CommentSubject"/>
    <w:uiPriority w:val="99"/>
    <w:semiHidden/>
    <w:rsid w:val="00E06122"/>
    <w:rPr>
      <w:b/>
      <w:bCs/>
      <w:sz w:val="20"/>
      <w:szCs w:val="20"/>
    </w:rPr>
  </w:style>
  <w:style w:type="paragraph" w:styleId="Revision">
    <w:name w:val="Revision"/>
    <w:hidden/>
    <w:uiPriority w:val="99"/>
    <w:semiHidden/>
    <w:rsid w:val="00693A40"/>
    <w:pPr>
      <w:spacing w:after="0" w:line="240" w:lineRule="auto"/>
    </w:pPr>
  </w:style>
  <w:style w:type="character" w:styleId="UnresolvedMention">
    <w:name w:val="Unresolved Mention"/>
    <w:basedOn w:val="DefaultParagraphFont"/>
    <w:uiPriority w:val="99"/>
    <w:semiHidden/>
    <w:unhideWhenUsed/>
    <w:rsid w:val="00F36299"/>
    <w:rPr>
      <w:color w:val="605E5C"/>
      <w:shd w:val="clear" w:color="auto" w:fill="E1DFDD"/>
    </w:rPr>
  </w:style>
  <w:style w:type="character" w:styleId="FollowedHyperlink">
    <w:name w:val="FollowedHyperlink"/>
    <w:basedOn w:val="DefaultParagraphFont"/>
    <w:uiPriority w:val="99"/>
    <w:semiHidden/>
    <w:unhideWhenUsed/>
    <w:rsid w:val="00461973"/>
    <w:rPr>
      <w:color w:val="954F72" w:themeColor="followedHyperlink"/>
      <w:u w:val="single"/>
    </w:rPr>
  </w:style>
  <w:style w:type="paragraph" w:styleId="FootnoteText">
    <w:name w:val="footnote text"/>
    <w:basedOn w:val="Normal"/>
    <w:link w:val="FootnoteTextChar"/>
    <w:uiPriority w:val="99"/>
    <w:semiHidden/>
    <w:unhideWhenUsed/>
    <w:rsid w:val="001F47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4736"/>
    <w:rPr>
      <w:sz w:val="20"/>
      <w:szCs w:val="20"/>
    </w:rPr>
  </w:style>
  <w:style w:type="character" w:styleId="FootnoteReference">
    <w:name w:val="footnote reference"/>
    <w:basedOn w:val="DefaultParagraphFont"/>
    <w:uiPriority w:val="99"/>
    <w:semiHidden/>
    <w:unhideWhenUsed/>
    <w:rsid w:val="001F4736"/>
    <w:rPr>
      <w:vertAlign w:val="superscript"/>
    </w:rPr>
  </w:style>
  <w:style w:type="paragraph" w:styleId="BalloonText">
    <w:name w:val="Balloon Text"/>
    <w:basedOn w:val="Normal"/>
    <w:link w:val="BalloonTextChar"/>
    <w:uiPriority w:val="99"/>
    <w:semiHidden/>
    <w:unhideWhenUsed/>
    <w:rsid w:val="00560E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E4F"/>
    <w:rPr>
      <w:rFonts w:ascii="Segoe UI" w:hAnsi="Segoe UI" w:cs="Segoe UI"/>
      <w:sz w:val="18"/>
      <w:szCs w:val="18"/>
    </w:rPr>
  </w:style>
  <w:style w:type="character" w:styleId="Emphasis">
    <w:name w:val="Emphasis"/>
    <w:basedOn w:val="DefaultParagraphFont"/>
    <w:uiPriority w:val="20"/>
    <w:qFormat/>
    <w:rsid w:val="005B1839"/>
    <w:rPr>
      <w:i/>
      <w:iCs/>
    </w:rPr>
  </w:style>
  <w:style w:type="paragraph" w:customStyle="1" w:styleId="x-wm-msonormal">
    <w:name w:val="x_-wm-msonormal"/>
    <w:basedOn w:val="Normal"/>
    <w:rsid w:val="0040767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x-wm-msocommentreference">
    <w:name w:val="x_-wm-msocommentreference"/>
    <w:basedOn w:val="DefaultParagraphFont"/>
    <w:rsid w:val="00407676"/>
  </w:style>
  <w:style w:type="paragraph" w:styleId="NormalWeb">
    <w:name w:val="Normal (Web)"/>
    <w:basedOn w:val="Normal"/>
    <w:uiPriority w:val="99"/>
    <w:semiHidden/>
    <w:unhideWhenUsed/>
    <w:rsid w:val="00A578F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trong">
    <w:name w:val="Strong"/>
    <w:basedOn w:val="DefaultParagraphFont"/>
    <w:uiPriority w:val="22"/>
    <w:qFormat/>
    <w:rsid w:val="00A578F0"/>
    <w:rPr>
      <w:b/>
      <w:bCs/>
    </w:rPr>
  </w:style>
  <w:style w:type="paragraph" w:styleId="Header">
    <w:name w:val="header"/>
    <w:basedOn w:val="Normal"/>
    <w:link w:val="HeaderChar"/>
    <w:uiPriority w:val="99"/>
    <w:unhideWhenUsed/>
    <w:rsid w:val="006C2596"/>
    <w:pPr>
      <w:tabs>
        <w:tab w:val="center" w:pos="4536"/>
        <w:tab w:val="right" w:pos="9072"/>
      </w:tabs>
      <w:spacing w:after="0" w:line="240" w:lineRule="auto"/>
    </w:pPr>
  </w:style>
  <w:style w:type="character" w:customStyle="1" w:styleId="HeaderChar">
    <w:name w:val="Header Char"/>
    <w:basedOn w:val="DefaultParagraphFont"/>
    <w:link w:val="Header"/>
    <w:uiPriority w:val="99"/>
    <w:rsid w:val="006C2596"/>
  </w:style>
  <w:style w:type="paragraph" w:styleId="Footer">
    <w:name w:val="footer"/>
    <w:basedOn w:val="Normal"/>
    <w:link w:val="FooterChar"/>
    <w:uiPriority w:val="99"/>
    <w:unhideWhenUsed/>
    <w:rsid w:val="006C2596"/>
    <w:pPr>
      <w:tabs>
        <w:tab w:val="center" w:pos="4536"/>
        <w:tab w:val="right" w:pos="9072"/>
      </w:tabs>
      <w:spacing w:after="0" w:line="240" w:lineRule="auto"/>
    </w:pPr>
  </w:style>
  <w:style w:type="character" w:customStyle="1" w:styleId="FooterChar">
    <w:name w:val="Footer Char"/>
    <w:basedOn w:val="DefaultParagraphFont"/>
    <w:link w:val="Footer"/>
    <w:uiPriority w:val="99"/>
    <w:rsid w:val="006C259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veronika.dvorackova@med.muni.cz" TargetMode="External"/><Relationship Id="rId13" Type="http://schemas.openxmlformats.org/officeDocument/2006/relationships/hyperlink" Target="https://geekymedics.com/how-to-write-a-referral-let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ccupationalenglishtest.org/the-oet-writing-gui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cpc-uk.org/cpd/cpd-audits/completing-a-cpd-profile/how-to-complete-your-cpd-profile/cpd-sample-profiles/" TargetMode="External"/><Relationship Id="rId4" Type="http://schemas.openxmlformats.org/officeDocument/2006/relationships/settings" Target="settings.xml"/><Relationship Id="rId9" Type="http://schemas.openxmlformats.org/officeDocument/2006/relationships/hyperlink" Target="https://www.hcpc-uk.org/globalassets/news-and-events/benefits-of-becoming-a-reflective-practitioner----joint-statement-2019.pdf" TargetMode="External"/><Relationship Id="rId14" Type="http://schemas.openxmlformats.org/officeDocument/2006/relationships/hyperlink" Target="https://my.cumbria.ac.uk/media/MyCumbria/Documents/ReflectiveModelRolfe.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jWsUcDP2EHICcO0zQhno0BuzA==">AMUW2mV4PV8XLin2v2XaUySZEkBXoCIGQZB+2fUAWlG7IKiHFUATiVeqSW8Ej1b0gT6FZXB4vZa6+2l/kqBQO7zhA+UdhOjJUeawWEXXhp9INviOCqjRDKk2qyZD7KN6nQBOYu4Et7lcJRJUIU4ISjgnEWwqJ35JZmMpJ4zbShZwVLD5h7K43yE8Aey822mYOO2yJNlX89Fc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2931</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Dvořáčková</dc:creator>
  <cp:lastModifiedBy>Hanna Kryszewska</cp:lastModifiedBy>
  <cp:revision>2</cp:revision>
  <dcterms:created xsi:type="dcterms:W3CDTF">2023-01-08T15:22:00Z</dcterms:created>
  <dcterms:modified xsi:type="dcterms:W3CDTF">2023-01-08T15:22:00Z</dcterms:modified>
</cp:coreProperties>
</file>