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D060C3" w14:textId="0F6BF2E1" w:rsidR="00380665" w:rsidRDefault="00380665">
      <w:pPr>
        <w:rPr>
          <w:rFonts w:ascii="Times New Roman" w:hAnsi="Times New Roman" w:cs="Times New Roman"/>
          <w:b/>
          <w:sz w:val="28"/>
          <w:szCs w:val="28"/>
        </w:rPr>
      </w:pPr>
      <w:r w:rsidRPr="00880524">
        <w:rPr>
          <w:rFonts w:ascii="Times New Roman" w:hAnsi="Times New Roman" w:cs="Times New Roman"/>
          <w:b/>
          <w:i/>
          <w:iCs/>
          <w:sz w:val="28"/>
          <w:szCs w:val="28"/>
        </w:rPr>
        <w:t xml:space="preserve">‘We </w:t>
      </w:r>
      <w:r w:rsidR="00880524" w:rsidRPr="00880524">
        <w:rPr>
          <w:rFonts w:ascii="Times New Roman" w:hAnsi="Times New Roman" w:cs="Times New Roman"/>
          <w:b/>
          <w:i/>
          <w:iCs/>
          <w:sz w:val="28"/>
          <w:szCs w:val="28"/>
        </w:rPr>
        <w:t>S</w:t>
      </w:r>
      <w:r w:rsidRPr="00880524">
        <w:rPr>
          <w:rFonts w:ascii="Times New Roman" w:hAnsi="Times New Roman" w:cs="Times New Roman"/>
          <w:b/>
          <w:i/>
          <w:iCs/>
          <w:sz w:val="28"/>
          <w:szCs w:val="28"/>
        </w:rPr>
        <w:t xml:space="preserve">tand on the </w:t>
      </w:r>
      <w:r w:rsidR="00880524" w:rsidRPr="00880524">
        <w:rPr>
          <w:rFonts w:ascii="Times New Roman" w:hAnsi="Times New Roman" w:cs="Times New Roman"/>
          <w:b/>
          <w:i/>
          <w:iCs/>
          <w:sz w:val="28"/>
          <w:szCs w:val="28"/>
        </w:rPr>
        <w:t>S</w:t>
      </w:r>
      <w:r w:rsidRPr="00880524">
        <w:rPr>
          <w:rFonts w:ascii="Times New Roman" w:hAnsi="Times New Roman" w:cs="Times New Roman"/>
          <w:b/>
          <w:i/>
          <w:iCs/>
          <w:sz w:val="28"/>
          <w:szCs w:val="28"/>
        </w:rPr>
        <w:t xml:space="preserve">houlders of </w:t>
      </w:r>
      <w:r w:rsidR="00880524" w:rsidRPr="00880524">
        <w:rPr>
          <w:rFonts w:ascii="Times New Roman" w:hAnsi="Times New Roman" w:cs="Times New Roman"/>
          <w:b/>
          <w:i/>
          <w:iCs/>
          <w:sz w:val="28"/>
          <w:szCs w:val="28"/>
        </w:rPr>
        <w:t>G</w:t>
      </w:r>
      <w:r w:rsidRPr="00880524">
        <w:rPr>
          <w:rFonts w:ascii="Times New Roman" w:hAnsi="Times New Roman" w:cs="Times New Roman"/>
          <w:b/>
          <w:i/>
          <w:iCs/>
          <w:sz w:val="28"/>
          <w:szCs w:val="28"/>
        </w:rPr>
        <w:t>iants’</w:t>
      </w:r>
      <w:r w:rsidRPr="00BC40E9">
        <w:rPr>
          <w:rFonts w:ascii="Times New Roman" w:hAnsi="Times New Roman" w:cs="Times New Roman"/>
          <w:b/>
          <w:sz w:val="28"/>
          <w:szCs w:val="28"/>
        </w:rPr>
        <w:t xml:space="preserve">: In </w:t>
      </w:r>
      <w:r w:rsidR="00880524">
        <w:rPr>
          <w:rFonts w:ascii="Times New Roman" w:hAnsi="Times New Roman" w:cs="Times New Roman"/>
          <w:b/>
          <w:sz w:val="28"/>
          <w:szCs w:val="28"/>
        </w:rPr>
        <w:t>C</w:t>
      </w:r>
      <w:r w:rsidRPr="00BC40E9">
        <w:rPr>
          <w:rFonts w:ascii="Times New Roman" w:hAnsi="Times New Roman" w:cs="Times New Roman"/>
          <w:b/>
          <w:sz w:val="28"/>
          <w:szCs w:val="28"/>
        </w:rPr>
        <w:t xml:space="preserve">elebration of the </w:t>
      </w:r>
      <w:r w:rsidR="00880524">
        <w:rPr>
          <w:rFonts w:ascii="Times New Roman" w:hAnsi="Times New Roman" w:cs="Times New Roman"/>
          <w:b/>
          <w:sz w:val="28"/>
          <w:szCs w:val="28"/>
        </w:rPr>
        <w:t>L</w:t>
      </w:r>
      <w:r w:rsidRPr="00BC40E9">
        <w:rPr>
          <w:rFonts w:ascii="Times New Roman" w:hAnsi="Times New Roman" w:cs="Times New Roman"/>
          <w:b/>
          <w:sz w:val="28"/>
          <w:szCs w:val="28"/>
        </w:rPr>
        <w:t>ife of N.S.Prabhu</w:t>
      </w:r>
    </w:p>
    <w:p w14:paraId="38E0406E" w14:textId="77777777" w:rsidR="00880524" w:rsidRDefault="00880524">
      <w:pPr>
        <w:rPr>
          <w:rFonts w:ascii="Times New Roman" w:hAnsi="Times New Roman" w:cs="Times New Roman"/>
          <w:b/>
          <w:sz w:val="28"/>
          <w:szCs w:val="28"/>
        </w:rPr>
      </w:pPr>
    </w:p>
    <w:p w14:paraId="474DA4F0" w14:textId="3C2CF024" w:rsidR="00880524" w:rsidRPr="00880524" w:rsidRDefault="00880524">
      <w:pPr>
        <w:rPr>
          <w:rFonts w:ascii="Times New Roman" w:hAnsi="Times New Roman" w:cs="Times New Roman"/>
          <w:b/>
          <w:sz w:val="24"/>
          <w:szCs w:val="24"/>
        </w:rPr>
      </w:pPr>
      <w:r w:rsidRPr="00880524">
        <w:rPr>
          <w:rFonts w:ascii="Times New Roman" w:hAnsi="Times New Roman" w:cs="Times New Roman"/>
          <w:b/>
          <w:sz w:val="24"/>
          <w:szCs w:val="24"/>
        </w:rPr>
        <w:t>remembered by Alan Maley, UK</w:t>
      </w:r>
    </w:p>
    <w:p w14:paraId="2A6AF7AA" w14:textId="77777777" w:rsidR="00880524" w:rsidRDefault="00880524">
      <w:pPr>
        <w:rPr>
          <w:rFonts w:ascii="Times New Roman" w:hAnsi="Times New Roman" w:cs="Times New Roman"/>
          <w:b/>
          <w:sz w:val="28"/>
          <w:szCs w:val="28"/>
        </w:rPr>
      </w:pPr>
    </w:p>
    <w:p w14:paraId="7CB62BBE" w14:textId="690BECC8" w:rsidR="00880524" w:rsidRPr="00880524" w:rsidRDefault="00880524" w:rsidP="00880524">
      <w:pPr>
        <w:jc w:val="center"/>
        <w:rPr>
          <w:b/>
          <w:sz w:val="28"/>
          <w:szCs w:val="28"/>
        </w:rPr>
      </w:pPr>
      <w:r w:rsidRPr="00880524">
        <w:rPr>
          <w:b/>
          <w:noProof/>
          <w:sz w:val="28"/>
          <w:szCs w:val="28"/>
        </w:rPr>
        <w:drawing>
          <wp:inline distT="0" distB="0" distL="0" distR="0" wp14:anchorId="110EB804" wp14:editId="1E95DFE7">
            <wp:extent cx="2915921" cy="3888000"/>
            <wp:effectExtent l="0" t="0" r="0" b="0"/>
            <wp:docPr id="723318471" name="Picture 2" descr="A person wearing glasses and a whit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318471" name="Picture 2" descr="A person wearing glasses and a white shirt&#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915921" cy="3888000"/>
                    </a:xfrm>
                    <a:prstGeom prst="rect">
                      <a:avLst/>
                    </a:prstGeom>
                    <a:noFill/>
                    <a:ln>
                      <a:noFill/>
                    </a:ln>
                  </pic:spPr>
                </pic:pic>
              </a:graphicData>
            </a:graphic>
          </wp:inline>
        </w:drawing>
      </w:r>
    </w:p>
    <w:p w14:paraId="36F55E0D" w14:textId="73B9245C" w:rsidR="00880524" w:rsidRDefault="00880524">
      <w:pPr>
        <w:rPr>
          <w:rFonts w:ascii="Times New Roman" w:hAnsi="Times New Roman" w:cs="Times New Roman"/>
          <w:b/>
          <w:sz w:val="28"/>
          <w:szCs w:val="28"/>
        </w:rPr>
      </w:pPr>
    </w:p>
    <w:p w14:paraId="4F1CE44B" w14:textId="77777777" w:rsidR="00BC40E9" w:rsidRDefault="00BC40E9">
      <w:pPr>
        <w:rPr>
          <w:rFonts w:ascii="Times New Roman" w:hAnsi="Times New Roman" w:cs="Times New Roman"/>
          <w:sz w:val="24"/>
          <w:szCs w:val="24"/>
        </w:rPr>
      </w:pPr>
      <w:r w:rsidRPr="00BC40E9">
        <w:rPr>
          <w:rFonts w:ascii="Times New Roman" w:hAnsi="Times New Roman" w:cs="Times New Roman"/>
          <w:sz w:val="24"/>
          <w:szCs w:val="24"/>
        </w:rPr>
        <w:t>With Prabhu’s passing,</w:t>
      </w:r>
      <w:r>
        <w:rPr>
          <w:rFonts w:ascii="Times New Roman" w:hAnsi="Times New Roman" w:cs="Times New Roman"/>
          <w:sz w:val="24"/>
          <w:szCs w:val="24"/>
        </w:rPr>
        <w:t xml:space="preserve"> the ELT profession has lost one of its giants.  For those of us who knew him</w:t>
      </w:r>
      <w:r w:rsidR="00B17806">
        <w:rPr>
          <w:rFonts w:ascii="Times New Roman" w:hAnsi="Times New Roman" w:cs="Times New Roman"/>
          <w:sz w:val="24"/>
          <w:szCs w:val="24"/>
        </w:rPr>
        <w:t xml:space="preserve"> personally</w:t>
      </w:r>
      <w:r>
        <w:rPr>
          <w:rFonts w:ascii="Times New Roman" w:hAnsi="Times New Roman" w:cs="Times New Roman"/>
          <w:sz w:val="24"/>
          <w:szCs w:val="24"/>
        </w:rPr>
        <w:t>, this is self-evident, as it is for those who knew him only through his work.  It is however likely that many readers may never have heard of him – and are unaware of just how much of their beliefs and practices were influenced by his thinking.</w:t>
      </w:r>
    </w:p>
    <w:p w14:paraId="226EE7B7" w14:textId="77777777" w:rsidR="00BC40E9" w:rsidRDefault="00BC40E9">
      <w:pPr>
        <w:rPr>
          <w:rFonts w:ascii="Times New Roman" w:hAnsi="Times New Roman" w:cs="Times New Roman"/>
          <w:sz w:val="24"/>
          <w:szCs w:val="24"/>
        </w:rPr>
      </w:pPr>
      <w:r>
        <w:rPr>
          <w:rFonts w:ascii="Times New Roman" w:hAnsi="Times New Roman" w:cs="Times New Roman"/>
          <w:sz w:val="24"/>
          <w:szCs w:val="24"/>
        </w:rPr>
        <w:t>Prabhu was both iconic, in having developed new perspectives on language teaching and teacher training, and iconoclastic in challenging accepted beliefs and methodology.</w:t>
      </w:r>
    </w:p>
    <w:p w14:paraId="13BC227D" w14:textId="77777777" w:rsidR="00BC40E9" w:rsidRDefault="006F4289">
      <w:pPr>
        <w:rPr>
          <w:rFonts w:ascii="Times New Roman" w:hAnsi="Times New Roman" w:cs="Times New Roman"/>
          <w:sz w:val="24"/>
          <w:szCs w:val="24"/>
        </w:rPr>
      </w:pPr>
      <w:r>
        <w:rPr>
          <w:rFonts w:ascii="Times New Roman" w:hAnsi="Times New Roman" w:cs="Times New Roman"/>
          <w:sz w:val="24"/>
          <w:szCs w:val="24"/>
        </w:rPr>
        <w:t>This is best exemplified in</w:t>
      </w:r>
      <w:r w:rsidR="00BC40E9">
        <w:rPr>
          <w:rFonts w:ascii="Times New Roman" w:hAnsi="Times New Roman" w:cs="Times New Roman"/>
          <w:sz w:val="24"/>
          <w:szCs w:val="24"/>
        </w:rPr>
        <w:t xml:space="preserve"> his </w:t>
      </w:r>
      <w:r w:rsidR="00BC40E9" w:rsidRPr="00220C85">
        <w:rPr>
          <w:rFonts w:ascii="Times New Roman" w:hAnsi="Times New Roman" w:cs="Times New Roman"/>
          <w:i/>
          <w:sz w:val="24"/>
          <w:szCs w:val="24"/>
        </w:rPr>
        <w:t>Bangalore Project</w:t>
      </w:r>
      <w:r w:rsidR="00BC40E9">
        <w:rPr>
          <w:rFonts w:ascii="Times New Roman" w:hAnsi="Times New Roman" w:cs="Times New Roman"/>
          <w:sz w:val="24"/>
          <w:szCs w:val="24"/>
        </w:rPr>
        <w:t xml:space="preserve"> (1979-84).</w:t>
      </w:r>
      <w:r>
        <w:rPr>
          <w:rFonts w:ascii="Times New Roman" w:hAnsi="Times New Roman" w:cs="Times New Roman"/>
          <w:sz w:val="24"/>
          <w:szCs w:val="24"/>
        </w:rPr>
        <w:t xml:space="preserve">  In setting up this project</w:t>
      </w:r>
      <w:r w:rsidR="00ED476D">
        <w:rPr>
          <w:rFonts w:ascii="Times New Roman" w:hAnsi="Times New Roman" w:cs="Times New Roman"/>
          <w:sz w:val="24"/>
          <w:szCs w:val="24"/>
        </w:rPr>
        <w:t>,</w:t>
      </w:r>
      <w:r>
        <w:rPr>
          <w:rFonts w:ascii="Times New Roman" w:hAnsi="Times New Roman" w:cs="Times New Roman"/>
          <w:sz w:val="24"/>
          <w:szCs w:val="24"/>
        </w:rPr>
        <w:t xml:space="preserve"> he was in fact challenging the status quo of English Language Teaching in India</w:t>
      </w:r>
      <w:r w:rsidR="00ED476D">
        <w:rPr>
          <w:rFonts w:ascii="Times New Roman" w:hAnsi="Times New Roman" w:cs="Times New Roman"/>
          <w:sz w:val="24"/>
          <w:szCs w:val="24"/>
        </w:rPr>
        <w:t xml:space="preserve"> at the time. T</w:t>
      </w:r>
      <w:r>
        <w:rPr>
          <w:rFonts w:ascii="Times New Roman" w:hAnsi="Times New Roman" w:cs="Times New Roman"/>
          <w:sz w:val="24"/>
          <w:szCs w:val="24"/>
        </w:rPr>
        <w:t>he dominant paradigm was the Structural/Situational approach.  This operated on t</w:t>
      </w:r>
      <w:r w:rsidR="00ED476D">
        <w:rPr>
          <w:rFonts w:ascii="Times New Roman" w:hAnsi="Times New Roman" w:cs="Times New Roman"/>
          <w:sz w:val="24"/>
          <w:szCs w:val="24"/>
        </w:rPr>
        <w:t>he basis of a carefully-</w:t>
      </w:r>
      <w:r>
        <w:rPr>
          <w:rFonts w:ascii="Times New Roman" w:hAnsi="Times New Roman" w:cs="Times New Roman"/>
          <w:sz w:val="24"/>
          <w:szCs w:val="24"/>
        </w:rPr>
        <w:t>graded syllabus of structural items and restricted vocabulary.  The basic assumption was that learning outcomes could be predicted.  Learners were assumed to learn what teachers taught.  Prabhu took issue with this approach, arguing that teaching and learning were not necessarily reciprocal processes, as the title of one of his provocative articles suggests: ‘Teaching is at most hoping for the best’</w:t>
      </w:r>
      <w:r w:rsidR="00CB6A58">
        <w:rPr>
          <w:rFonts w:ascii="Times New Roman" w:hAnsi="Times New Roman" w:cs="Times New Roman"/>
          <w:sz w:val="24"/>
          <w:szCs w:val="24"/>
        </w:rPr>
        <w:t xml:space="preserve"> (Prabhu 2019</w:t>
      </w:r>
      <w:r w:rsidR="00B17806">
        <w:rPr>
          <w:rFonts w:ascii="Times New Roman" w:hAnsi="Times New Roman" w:cs="Times New Roman"/>
          <w:sz w:val="24"/>
          <w:szCs w:val="24"/>
        </w:rPr>
        <w:t>: 241-252</w:t>
      </w:r>
      <w:r w:rsidR="00ED476D">
        <w:rPr>
          <w:rFonts w:ascii="Times New Roman" w:hAnsi="Times New Roman" w:cs="Times New Roman"/>
          <w:sz w:val="24"/>
          <w:szCs w:val="24"/>
        </w:rPr>
        <w:t>)</w:t>
      </w:r>
      <w:r>
        <w:rPr>
          <w:rFonts w:ascii="Times New Roman" w:hAnsi="Times New Roman" w:cs="Times New Roman"/>
          <w:sz w:val="24"/>
          <w:szCs w:val="24"/>
        </w:rPr>
        <w:t>.  He went further however, arguing that by en</w:t>
      </w:r>
      <w:r w:rsidR="00CB6A58">
        <w:rPr>
          <w:rFonts w:ascii="Times New Roman" w:hAnsi="Times New Roman" w:cs="Times New Roman"/>
          <w:sz w:val="24"/>
          <w:szCs w:val="24"/>
        </w:rPr>
        <w:t>gaging learners in problem-</w:t>
      </w:r>
      <w:r>
        <w:rPr>
          <w:rFonts w:ascii="Times New Roman" w:hAnsi="Times New Roman" w:cs="Times New Roman"/>
          <w:sz w:val="24"/>
          <w:szCs w:val="24"/>
        </w:rPr>
        <w:t>solving tasks, they would learn th</w:t>
      </w:r>
      <w:r w:rsidR="00ED476D">
        <w:rPr>
          <w:rFonts w:ascii="Times New Roman" w:hAnsi="Times New Roman" w:cs="Times New Roman"/>
          <w:sz w:val="24"/>
          <w:szCs w:val="24"/>
        </w:rPr>
        <w:t xml:space="preserve">e </w:t>
      </w:r>
      <w:r w:rsidR="00ED476D">
        <w:rPr>
          <w:rFonts w:ascii="Times New Roman" w:hAnsi="Times New Roman" w:cs="Times New Roman"/>
          <w:sz w:val="24"/>
          <w:szCs w:val="24"/>
        </w:rPr>
        <w:lastRenderedPageBreak/>
        <w:t>language incidentall</w:t>
      </w:r>
      <w:r>
        <w:rPr>
          <w:rFonts w:ascii="Times New Roman" w:hAnsi="Times New Roman" w:cs="Times New Roman"/>
          <w:sz w:val="24"/>
          <w:szCs w:val="24"/>
        </w:rPr>
        <w:t>y while</w:t>
      </w:r>
      <w:r w:rsidR="00ED476D">
        <w:rPr>
          <w:rFonts w:ascii="Times New Roman" w:hAnsi="Times New Roman" w:cs="Times New Roman"/>
          <w:sz w:val="24"/>
          <w:szCs w:val="24"/>
        </w:rPr>
        <w:t xml:space="preserve"> their conscious attention was</w:t>
      </w:r>
      <w:r w:rsidR="00CB6A58">
        <w:rPr>
          <w:rFonts w:ascii="Times New Roman" w:hAnsi="Times New Roman" w:cs="Times New Roman"/>
          <w:sz w:val="24"/>
          <w:szCs w:val="24"/>
        </w:rPr>
        <w:t xml:space="preserve"> actively</w:t>
      </w:r>
      <w:r w:rsidR="00ED476D">
        <w:rPr>
          <w:rFonts w:ascii="Times New Roman" w:hAnsi="Times New Roman" w:cs="Times New Roman"/>
          <w:sz w:val="24"/>
          <w:szCs w:val="24"/>
        </w:rPr>
        <w:t xml:space="preserve"> focussed on a cognitively-demanding task.</w:t>
      </w:r>
      <w:r w:rsidR="00CB6A58">
        <w:rPr>
          <w:rFonts w:ascii="Times New Roman" w:hAnsi="Times New Roman" w:cs="Times New Roman"/>
          <w:sz w:val="24"/>
          <w:szCs w:val="24"/>
        </w:rPr>
        <w:t xml:space="preserve">  To put his theory to the</w:t>
      </w:r>
      <w:r w:rsidR="00ED476D">
        <w:rPr>
          <w:rFonts w:ascii="Times New Roman" w:hAnsi="Times New Roman" w:cs="Times New Roman"/>
          <w:sz w:val="24"/>
          <w:szCs w:val="24"/>
        </w:rPr>
        <w:t xml:space="preserve"> test, he worked for 5 years with a number of primary and middle schools in Bangalore, (Karnataka State, South India</w:t>
      </w:r>
      <w:r w:rsidR="00CB6A58">
        <w:rPr>
          <w:rFonts w:ascii="Times New Roman" w:hAnsi="Times New Roman" w:cs="Times New Roman"/>
          <w:sz w:val="24"/>
          <w:szCs w:val="24"/>
        </w:rPr>
        <w:t xml:space="preserve">). </w:t>
      </w:r>
      <w:r w:rsidR="00ED476D">
        <w:rPr>
          <w:rFonts w:ascii="Times New Roman" w:hAnsi="Times New Roman" w:cs="Times New Roman"/>
          <w:sz w:val="24"/>
          <w:szCs w:val="24"/>
        </w:rPr>
        <w:t xml:space="preserve">He subsequently published an account of the experiment along with his theoretical framework in </w:t>
      </w:r>
      <w:r w:rsidR="00ED476D" w:rsidRPr="00220C85">
        <w:rPr>
          <w:rFonts w:ascii="Times New Roman" w:hAnsi="Times New Roman" w:cs="Times New Roman"/>
          <w:i/>
          <w:sz w:val="24"/>
          <w:szCs w:val="24"/>
        </w:rPr>
        <w:t>Language Teaching Pedagogy</w:t>
      </w:r>
      <w:r w:rsidR="00ED476D">
        <w:rPr>
          <w:rFonts w:ascii="Times New Roman" w:hAnsi="Times New Roman" w:cs="Times New Roman"/>
          <w:sz w:val="24"/>
          <w:szCs w:val="24"/>
        </w:rPr>
        <w:t xml:space="preserve"> </w:t>
      </w:r>
      <w:r w:rsidR="00CB6A58">
        <w:rPr>
          <w:rFonts w:ascii="Times New Roman" w:hAnsi="Times New Roman" w:cs="Times New Roman"/>
          <w:sz w:val="24"/>
          <w:szCs w:val="24"/>
        </w:rPr>
        <w:t xml:space="preserve">(Prabhu </w:t>
      </w:r>
      <w:r w:rsidR="00ED476D">
        <w:rPr>
          <w:rFonts w:ascii="Times New Roman" w:hAnsi="Times New Roman" w:cs="Times New Roman"/>
          <w:sz w:val="24"/>
          <w:szCs w:val="24"/>
        </w:rPr>
        <w:t>1987)</w:t>
      </w:r>
      <w:r w:rsidR="00CB6A58">
        <w:rPr>
          <w:rFonts w:ascii="Times New Roman" w:hAnsi="Times New Roman" w:cs="Times New Roman"/>
          <w:sz w:val="24"/>
          <w:szCs w:val="24"/>
        </w:rPr>
        <w:t>.  His work inspired further development of the Task-based Learning (TBL) by the Willises and others (Willis</w:t>
      </w:r>
      <w:r w:rsidR="009A1C72">
        <w:rPr>
          <w:rFonts w:ascii="Times New Roman" w:hAnsi="Times New Roman" w:cs="Times New Roman"/>
          <w:sz w:val="24"/>
          <w:szCs w:val="24"/>
        </w:rPr>
        <w:t xml:space="preserve"> 1996)</w:t>
      </w:r>
      <w:r w:rsidR="00A20696">
        <w:rPr>
          <w:rFonts w:ascii="Times New Roman" w:hAnsi="Times New Roman" w:cs="Times New Roman"/>
          <w:sz w:val="24"/>
          <w:szCs w:val="24"/>
        </w:rPr>
        <w:t>.  So he is rightly considered the godfather of Task-based learning.</w:t>
      </w:r>
      <w:r w:rsidR="009A1C72">
        <w:rPr>
          <w:rFonts w:ascii="Times New Roman" w:hAnsi="Times New Roman" w:cs="Times New Roman"/>
          <w:sz w:val="24"/>
          <w:szCs w:val="24"/>
        </w:rPr>
        <w:t xml:space="preserve">   </w:t>
      </w:r>
    </w:p>
    <w:p w14:paraId="3383C212" w14:textId="77777777" w:rsidR="00BC40E9" w:rsidRDefault="00BC40E9">
      <w:pPr>
        <w:rPr>
          <w:rFonts w:ascii="Times New Roman" w:hAnsi="Times New Roman" w:cs="Times New Roman"/>
          <w:sz w:val="24"/>
          <w:szCs w:val="24"/>
        </w:rPr>
      </w:pPr>
      <w:r>
        <w:rPr>
          <w:rFonts w:ascii="Times New Roman" w:hAnsi="Times New Roman" w:cs="Times New Roman"/>
          <w:sz w:val="24"/>
          <w:szCs w:val="24"/>
        </w:rPr>
        <w:t>One of the consequences of the task-based approach to language learning was its effect on view</w:t>
      </w:r>
      <w:r w:rsidR="00CB6A58">
        <w:rPr>
          <w:rFonts w:ascii="Times New Roman" w:hAnsi="Times New Roman" w:cs="Times New Roman"/>
          <w:sz w:val="24"/>
          <w:szCs w:val="24"/>
        </w:rPr>
        <w:t>s</w:t>
      </w:r>
      <w:r>
        <w:rPr>
          <w:rFonts w:ascii="Times New Roman" w:hAnsi="Times New Roman" w:cs="Times New Roman"/>
          <w:sz w:val="24"/>
          <w:szCs w:val="24"/>
        </w:rPr>
        <w:t xml:space="preserve"> of teacher training.</w:t>
      </w:r>
      <w:r w:rsidR="00CB6A58">
        <w:rPr>
          <w:rFonts w:ascii="Times New Roman" w:hAnsi="Times New Roman" w:cs="Times New Roman"/>
          <w:sz w:val="24"/>
          <w:szCs w:val="24"/>
        </w:rPr>
        <w:t xml:space="preserve">  Clearly, it was of little use to train teachers in preparation for a set of predictable procedures, if in fact, the teaching process required them to be able to operate in an unpredictable context.  Prabhu conceived of teacher expertise in terms of what he called the ‘Teacher’s sense of plausibility’</w:t>
      </w:r>
      <w:r w:rsidR="009A1C72">
        <w:rPr>
          <w:rFonts w:ascii="Times New Roman" w:hAnsi="Times New Roman" w:cs="Times New Roman"/>
          <w:sz w:val="24"/>
          <w:szCs w:val="24"/>
        </w:rPr>
        <w:t xml:space="preserve"> (Prabhu 2019</w:t>
      </w:r>
      <w:r w:rsidR="00B17806">
        <w:rPr>
          <w:rFonts w:ascii="Times New Roman" w:hAnsi="Times New Roman" w:cs="Times New Roman"/>
          <w:sz w:val="24"/>
          <w:szCs w:val="24"/>
        </w:rPr>
        <w:t>:331-340</w:t>
      </w:r>
      <w:r w:rsidR="009A1C72">
        <w:rPr>
          <w:rFonts w:ascii="Times New Roman" w:hAnsi="Times New Roman" w:cs="Times New Roman"/>
          <w:sz w:val="24"/>
          <w:szCs w:val="24"/>
        </w:rPr>
        <w:t>)</w:t>
      </w:r>
      <w:r w:rsidR="00CB6A58">
        <w:rPr>
          <w:rFonts w:ascii="Times New Roman" w:hAnsi="Times New Roman" w:cs="Times New Roman"/>
          <w:sz w:val="24"/>
          <w:szCs w:val="24"/>
        </w:rPr>
        <w:t>.  What he meant by this was that whatever kind of formal training undergone by teachers, they would inevitably interpret</w:t>
      </w:r>
      <w:r w:rsidR="00A20696">
        <w:rPr>
          <w:rFonts w:ascii="Times New Roman" w:hAnsi="Times New Roman" w:cs="Times New Roman"/>
          <w:sz w:val="24"/>
          <w:szCs w:val="24"/>
        </w:rPr>
        <w:t xml:space="preserve"> it</w:t>
      </w:r>
      <w:r w:rsidR="00CB6A58">
        <w:rPr>
          <w:rFonts w:ascii="Times New Roman" w:hAnsi="Times New Roman" w:cs="Times New Roman"/>
          <w:sz w:val="24"/>
          <w:szCs w:val="24"/>
        </w:rPr>
        <w:t xml:space="preserve"> in the light of their own beliefs and experiences about teaching and learning</w:t>
      </w:r>
      <w:r w:rsidR="00B263A7">
        <w:rPr>
          <w:rFonts w:ascii="Times New Roman" w:hAnsi="Times New Roman" w:cs="Times New Roman"/>
          <w:sz w:val="24"/>
          <w:szCs w:val="24"/>
        </w:rPr>
        <w:t>.  And this was not conceived</w:t>
      </w:r>
      <w:r w:rsidR="00A20696">
        <w:rPr>
          <w:rFonts w:ascii="Times New Roman" w:hAnsi="Times New Roman" w:cs="Times New Roman"/>
          <w:sz w:val="24"/>
          <w:szCs w:val="24"/>
        </w:rPr>
        <w:t xml:space="preserve"> of as a fixed state but a constantly</w:t>
      </w:r>
      <w:r w:rsidR="00B263A7">
        <w:rPr>
          <w:rFonts w:ascii="Times New Roman" w:hAnsi="Times New Roman" w:cs="Times New Roman"/>
          <w:sz w:val="24"/>
          <w:szCs w:val="24"/>
        </w:rPr>
        <w:t xml:space="preserve">-evolving development in response to ongoing experience and to new theoretical and practical inputs.  </w:t>
      </w:r>
      <w:r w:rsidR="005749B6">
        <w:rPr>
          <w:rFonts w:ascii="Times New Roman" w:hAnsi="Times New Roman" w:cs="Times New Roman"/>
          <w:sz w:val="24"/>
          <w:szCs w:val="24"/>
        </w:rPr>
        <w:t>So his ideas</w:t>
      </w:r>
      <w:r w:rsidR="00B17806">
        <w:rPr>
          <w:rFonts w:ascii="Times New Roman" w:hAnsi="Times New Roman" w:cs="Times New Roman"/>
          <w:sz w:val="24"/>
          <w:szCs w:val="24"/>
        </w:rPr>
        <w:t xml:space="preserve"> restored teacher agency as teachers</w:t>
      </w:r>
      <w:r w:rsidR="005749B6">
        <w:rPr>
          <w:rFonts w:ascii="Times New Roman" w:hAnsi="Times New Roman" w:cs="Times New Roman"/>
          <w:sz w:val="24"/>
          <w:szCs w:val="24"/>
        </w:rPr>
        <w:t xml:space="preserve"> progressively developed personal theories of learning. (Ramani 1987</w:t>
      </w:r>
      <w:r w:rsidR="00A20696">
        <w:rPr>
          <w:rFonts w:ascii="Times New Roman" w:hAnsi="Times New Roman" w:cs="Times New Roman"/>
          <w:sz w:val="24"/>
          <w:szCs w:val="24"/>
        </w:rPr>
        <w:t>. pp 3-11</w:t>
      </w:r>
      <w:r w:rsidR="005749B6">
        <w:rPr>
          <w:rFonts w:ascii="Times New Roman" w:hAnsi="Times New Roman" w:cs="Times New Roman"/>
          <w:sz w:val="24"/>
          <w:szCs w:val="24"/>
        </w:rPr>
        <w:t xml:space="preserve">).  </w:t>
      </w:r>
      <w:r w:rsidR="00B263A7">
        <w:rPr>
          <w:rFonts w:ascii="Times New Roman" w:hAnsi="Times New Roman" w:cs="Times New Roman"/>
          <w:sz w:val="24"/>
          <w:szCs w:val="24"/>
        </w:rPr>
        <w:t>In current terms we would call this Continuing Professional Development (CPD)</w:t>
      </w:r>
      <w:r w:rsidR="005749B6">
        <w:rPr>
          <w:rFonts w:ascii="Times New Roman" w:hAnsi="Times New Roman" w:cs="Times New Roman"/>
          <w:sz w:val="24"/>
          <w:szCs w:val="24"/>
        </w:rPr>
        <w:t>.</w:t>
      </w:r>
    </w:p>
    <w:p w14:paraId="60B8E9E7" w14:textId="77777777" w:rsidR="006F4289" w:rsidRDefault="006F4289">
      <w:pPr>
        <w:rPr>
          <w:rFonts w:ascii="Times New Roman" w:hAnsi="Times New Roman" w:cs="Times New Roman"/>
          <w:sz w:val="24"/>
          <w:szCs w:val="24"/>
        </w:rPr>
      </w:pPr>
      <w:r>
        <w:rPr>
          <w:rFonts w:ascii="Times New Roman" w:hAnsi="Times New Roman" w:cs="Times New Roman"/>
          <w:sz w:val="24"/>
          <w:szCs w:val="24"/>
        </w:rPr>
        <w:t xml:space="preserve">His independent thinking should come as no surprise, given that he had already shown signs of </w:t>
      </w:r>
      <w:r w:rsidR="009A1C72">
        <w:rPr>
          <w:rFonts w:ascii="Times New Roman" w:hAnsi="Times New Roman" w:cs="Times New Roman"/>
          <w:sz w:val="24"/>
          <w:szCs w:val="24"/>
        </w:rPr>
        <w:t xml:space="preserve">it in his early collaboration with WWS Bhaskar in publishing </w:t>
      </w:r>
      <w:r w:rsidR="009A1C72" w:rsidRPr="00220C85">
        <w:rPr>
          <w:rFonts w:ascii="Times New Roman" w:hAnsi="Times New Roman" w:cs="Times New Roman"/>
          <w:i/>
          <w:sz w:val="24"/>
          <w:szCs w:val="24"/>
        </w:rPr>
        <w:t>English Through Reading</w:t>
      </w:r>
      <w:r w:rsidR="009A1C72">
        <w:rPr>
          <w:rFonts w:ascii="Times New Roman" w:hAnsi="Times New Roman" w:cs="Times New Roman"/>
          <w:sz w:val="24"/>
          <w:szCs w:val="24"/>
        </w:rPr>
        <w:t>, 1 &amp; 2(1974, 1975)</w:t>
      </w:r>
      <w:r w:rsidR="00A20696">
        <w:rPr>
          <w:rFonts w:ascii="Times New Roman" w:hAnsi="Times New Roman" w:cs="Times New Roman"/>
          <w:sz w:val="24"/>
          <w:szCs w:val="24"/>
        </w:rPr>
        <w:t>, well before Krashen and the Extensive Reading movement promoted acquisition through reading</w:t>
      </w:r>
      <w:r w:rsidR="009A1C72">
        <w:rPr>
          <w:rFonts w:ascii="Times New Roman" w:hAnsi="Times New Roman" w:cs="Times New Roman"/>
          <w:sz w:val="24"/>
          <w:szCs w:val="24"/>
        </w:rPr>
        <w:t xml:space="preserve">.  And in co-developing a new concept language course, the </w:t>
      </w:r>
      <w:r w:rsidR="009A1C72" w:rsidRPr="00220C85">
        <w:rPr>
          <w:rFonts w:ascii="Times New Roman" w:hAnsi="Times New Roman" w:cs="Times New Roman"/>
          <w:i/>
          <w:sz w:val="24"/>
          <w:szCs w:val="24"/>
        </w:rPr>
        <w:t xml:space="preserve">Gul Mohar </w:t>
      </w:r>
      <w:r w:rsidR="009A1C72">
        <w:rPr>
          <w:rFonts w:ascii="Times New Roman" w:hAnsi="Times New Roman" w:cs="Times New Roman"/>
          <w:sz w:val="24"/>
          <w:szCs w:val="24"/>
        </w:rPr>
        <w:t>series (1974), which is amazingly still</w:t>
      </w:r>
      <w:r w:rsidR="00A20696">
        <w:rPr>
          <w:rFonts w:ascii="Times New Roman" w:hAnsi="Times New Roman" w:cs="Times New Roman"/>
          <w:sz w:val="24"/>
          <w:szCs w:val="24"/>
        </w:rPr>
        <w:t xml:space="preserve"> going strong 50 years later. (</w:t>
      </w:r>
      <w:r w:rsidR="00B17806">
        <w:rPr>
          <w:rFonts w:ascii="Times New Roman" w:hAnsi="Times New Roman" w:cs="Times New Roman"/>
          <w:sz w:val="24"/>
          <w:szCs w:val="24"/>
        </w:rPr>
        <w:t>Prabhu et al.</w:t>
      </w:r>
      <w:r w:rsidR="00220C85">
        <w:rPr>
          <w:rFonts w:ascii="Times New Roman" w:hAnsi="Times New Roman" w:cs="Times New Roman"/>
          <w:sz w:val="24"/>
          <w:szCs w:val="24"/>
        </w:rPr>
        <w:t xml:space="preserve"> 1</w:t>
      </w:r>
      <w:r w:rsidR="009A1C72">
        <w:rPr>
          <w:rFonts w:ascii="Times New Roman" w:hAnsi="Times New Roman" w:cs="Times New Roman"/>
          <w:sz w:val="24"/>
          <w:szCs w:val="24"/>
        </w:rPr>
        <w:t>974)</w:t>
      </w:r>
    </w:p>
    <w:p w14:paraId="57A9FD95" w14:textId="77777777" w:rsidR="00ED476D" w:rsidRDefault="00ED476D">
      <w:pPr>
        <w:rPr>
          <w:rFonts w:ascii="Times New Roman" w:hAnsi="Times New Roman" w:cs="Times New Roman"/>
          <w:sz w:val="24"/>
          <w:szCs w:val="24"/>
        </w:rPr>
      </w:pPr>
      <w:r>
        <w:rPr>
          <w:rFonts w:ascii="Times New Roman" w:hAnsi="Times New Roman" w:cs="Times New Roman"/>
          <w:sz w:val="24"/>
          <w:szCs w:val="24"/>
        </w:rPr>
        <w:t xml:space="preserve">As I have suggested, many teachers may be unaware of his work.  This is partly due to the fact that his seminal work took place in India, far from the metropolitan centres of ELT power.  Also to the fact that the only book he published outside India was </w:t>
      </w:r>
      <w:r w:rsidRPr="00220C85">
        <w:rPr>
          <w:rFonts w:ascii="Times New Roman" w:hAnsi="Times New Roman" w:cs="Times New Roman"/>
          <w:i/>
          <w:sz w:val="24"/>
          <w:szCs w:val="24"/>
        </w:rPr>
        <w:t>Language Teaching Pedagogy</w:t>
      </w:r>
      <w:r w:rsidR="00A20696" w:rsidRPr="00220C85">
        <w:rPr>
          <w:rFonts w:ascii="Times New Roman" w:hAnsi="Times New Roman" w:cs="Times New Roman"/>
          <w:i/>
          <w:sz w:val="24"/>
          <w:szCs w:val="24"/>
        </w:rPr>
        <w:t xml:space="preserve"> (1987</w:t>
      </w:r>
      <w:r w:rsidR="00A20696">
        <w:rPr>
          <w:rFonts w:ascii="Times New Roman" w:hAnsi="Times New Roman" w:cs="Times New Roman"/>
          <w:sz w:val="24"/>
          <w:szCs w:val="24"/>
        </w:rPr>
        <w:t>).</w:t>
      </w:r>
      <w:r>
        <w:rPr>
          <w:rFonts w:ascii="Times New Roman" w:hAnsi="Times New Roman" w:cs="Times New Roman"/>
          <w:sz w:val="24"/>
          <w:szCs w:val="24"/>
        </w:rPr>
        <w:t xml:space="preserve">  For a deeper understanding of the originality of his thinking, we are now fortunate</w:t>
      </w:r>
      <w:r w:rsidR="00A20696">
        <w:rPr>
          <w:rFonts w:ascii="Times New Roman" w:hAnsi="Times New Roman" w:cs="Times New Roman"/>
          <w:sz w:val="24"/>
          <w:szCs w:val="24"/>
        </w:rPr>
        <w:t xml:space="preserve">, thanks to the editorial efforts of Geetha Durairajan, </w:t>
      </w:r>
      <w:r>
        <w:rPr>
          <w:rFonts w:ascii="Times New Roman" w:hAnsi="Times New Roman" w:cs="Times New Roman"/>
          <w:sz w:val="24"/>
          <w:szCs w:val="24"/>
        </w:rPr>
        <w:t>to have the collected art</w:t>
      </w:r>
      <w:r w:rsidR="00A20696">
        <w:rPr>
          <w:rFonts w:ascii="Times New Roman" w:hAnsi="Times New Roman" w:cs="Times New Roman"/>
          <w:sz w:val="24"/>
          <w:szCs w:val="24"/>
        </w:rPr>
        <w:t xml:space="preserve">icles published in his lifetime, in </w:t>
      </w:r>
      <w:r w:rsidR="00A20696" w:rsidRPr="00220C85">
        <w:rPr>
          <w:rFonts w:ascii="Times New Roman" w:hAnsi="Times New Roman" w:cs="Times New Roman"/>
          <w:i/>
          <w:sz w:val="24"/>
          <w:szCs w:val="24"/>
        </w:rPr>
        <w:t>Perceptions of Language Pedagogy</w:t>
      </w:r>
      <w:r w:rsidR="00B17806">
        <w:rPr>
          <w:rFonts w:ascii="Times New Roman" w:hAnsi="Times New Roman" w:cs="Times New Roman"/>
          <w:sz w:val="24"/>
          <w:szCs w:val="24"/>
        </w:rPr>
        <w:t xml:space="preserve"> (2019).  This chronologically-</w:t>
      </w:r>
      <w:r w:rsidR="00A20696">
        <w:rPr>
          <w:rFonts w:ascii="Times New Roman" w:hAnsi="Times New Roman" w:cs="Times New Roman"/>
          <w:sz w:val="24"/>
          <w:szCs w:val="24"/>
        </w:rPr>
        <w:t xml:space="preserve">arranged collection shows the development of Prabhu’s ideas from 1966 till 2018.  It is a treasure house of material for teachers to take inspiration from, and for teacher trainers to exploit </w:t>
      </w:r>
      <w:r w:rsidR="007876CA">
        <w:rPr>
          <w:rFonts w:ascii="Times New Roman" w:hAnsi="Times New Roman" w:cs="Times New Roman"/>
          <w:sz w:val="24"/>
          <w:szCs w:val="24"/>
        </w:rPr>
        <w:t>in their courses.</w:t>
      </w:r>
    </w:p>
    <w:p w14:paraId="2F721672" w14:textId="77777777" w:rsidR="00FE0CEA" w:rsidRDefault="00FE0CEA" w:rsidP="00FE0CEA">
      <w:pPr>
        <w:rPr>
          <w:rFonts w:ascii="Times New Roman" w:hAnsi="Times New Roman" w:cs="Times New Roman"/>
          <w:sz w:val="24"/>
          <w:szCs w:val="24"/>
        </w:rPr>
      </w:pPr>
      <w:r>
        <w:rPr>
          <w:rFonts w:ascii="Times New Roman" w:hAnsi="Times New Roman" w:cs="Times New Roman"/>
          <w:sz w:val="24"/>
          <w:szCs w:val="24"/>
        </w:rPr>
        <w:t xml:space="preserve">Prabhu did not seek the limelight but it was nonetheless fitting that in 2021 he was given the ELTons Lifetime Achievement Award. </w:t>
      </w:r>
    </w:p>
    <w:p w14:paraId="46D3DAAC" w14:textId="77777777" w:rsidR="00A20696" w:rsidRDefault="00FE0CEA" w:rsidP="00A20696">
      <w:pPr>
        <w:rPr>
          <w:rFonts w:ascii="Times New Roman" w:hAnsi="Times New Roman" w:cs="Times New Roman"/>
          <w:sz w:val="24"/>
          <w:szCs w:val="24"/>
        </w:rPr>
      </w:pPr>
      <w:r w:rsidRPr="004D03BF">
        <w:rPr>
          <w:rFonts w:ascii="Times New Roman" w:hAnsi="Times New Roman" w:cs="Times New Roman"/>
          <w:sz w:val="24"/>
          <w:szCs w:val="24"/>
        </w:rPr>
        <w:t>He will be remembered for his sharp i</w:t>
      </w:r>
      <w:r>
        <w:rPr>
          <w:rFonts w:ascii="Times New Roman" w:hAnsi="Times New Roman" w:cs="Times New Roman"/>
          <w:sz w:val="24"/>
          <w:szCs w:val="24"/>
        </w:rPr>
        <w:t>ntellect, his original ideas</w:t>
      </w:r>
      <w:r w:rsidRPr="004D03BF">
        <w:rPr>
          <w:rFonts w:ascii="Times New Roman" w:hAnsi="Times New Roman" w:cs="Times New Roman"/>
          <w:sz w:val="24"/>
          <w:szCs w:val="24"/>
        </w:rPr>
        <w:t>, his practical wisdom and his humane care for colleagues and students.</w:t>
      </w:r>
      <w:r>
        <w:rPr>
          <w:rFonts w:ascii="Times New Roman" w:hAnsi="Times New Roman" w:cs="Times New Roman"/>
          <w:sz w:val="24"/>
          <w:szCs w:val="24"/>
        </w:rPr>
        <w:t xml:space="preserve">  We shall not see his like again.</w:t>
      </w:r>
    </w:p>
    <w:p w14:paraId="4878C85C" w14:textId="77777777" w:rsidR="00A20696" w:rsidRDefault="00A20696" w:rsidP="00A20696">
      <w:pPr>
        <w:rPr>
          <w:rFonts w:ascii="Times New Roman" w:hAnsi="Times New Roman" w:cs="Times New Roman"/>
          <w:i/>
          <w:sz w:val="24"/>
          <w:szCs w:val="24"/>
        </w:rPr>
      </w:pPr>
      <w:r w:rsidRPr="007424F2">
        <w:rPr>
          <w:rFonts w:ascii="Times New Roman" w:hAnsi="Times New Roman" w:cs="Times New Roman"/>
          <w:b/>
          <w:i/>
          <w:sz w:val="24"/>
          <w:szCs w:val="24"/>
        </w:rPr>
        <w:t>Note:</w:t>
      </w:r>
      <w:r w:rsidRPr="007424F2">
        <w:rPr>
          <w:rFonts w:ascii="Times New Roman" w:hAnsi="Times New Roman" w:cs="Times New Roman"/>
          <w:i/>
          <w:sz w:val="24"/>
          <w:szCs w:val="24"/>
        </w:rPr>
        <w:t xml:space="preserve"> Thanks are due to Prabhu’s daughter Vidya, Paul Gunashekar, Mike Garman and Keith Johnson for help with details.</w:t>
      </w:r>
    </w:p>
    <w:p w14:paraId="5CAB3D06" w14:textId="77777777" w:rsidR="00FE0CEA" w:rsidRDefault="00FE0CEA" w:rsidP="00A20696">
      <w:pPr>
        <w:rPr>
          <w:rFonts w:ascii="Times New Roman" w:hAnsi="Times New Roman" w:cs="Times New Roman"/>
          <w:i/>
          <w:sz w:val="24"/>
          <w:szCs w:val="24"/>
        </w:rPr>
      </w:pPr>
    </w:p>
    <w:p w14:paraId="3050F396" w14:textId="77777777" w:rsidR="00FE0CEA" w:rsidRPr="00FE0CEA" w:rsidRDefault="00FE0CEA" w:rsidP="00A20696">
      <w:pPr>
        <w:rPr>
          <w:rFonts w:ascii="Times New Roman" w:hAnsi="Times New Roman" w:cs="Times New Roman"/>
          <w:b/>
          <w:sz w:val="24"/>
          <w:szCs w:val="24"/>
        </w:rPr>
      </w:pPr>
      <w:r w:rsidRPr="00FE0CEA">
        <w:rPr>
          <w:rFonts w:ascii="Times New Roman" w:hAnsi="Times New Roman" w:cs="Times New Roman"/>
          <w:b/>
          <w:sz w:val="24"/>
          <w:szCs w:val="24"/>
        </w:rPr>
        <w:t>References</w:t>
      </w:r>
    </w:p>
    <w:p w14:paraId="2C9D8441" w14:textId="77777777" w:rsidR="00FE0CEA" w:rsidRDefault="00FE0CEA" w:rsidP="00A20696">
      <w:pPr>
        <w:rPr>
          <w:rFonts w:ascii="Times New Roman" w:hAnsi="Times New Roman" w:cs="Times New Roman"/>
          <w:sz w:val="24"/>
          <w:szCs w:val="24"/>
        </w:rPr>
      </w:pPr>
    </w:p>
    <w:p w14:paraId="31E78562" w14:textId="77777777" w:rsidR="00FE0CEA" w:rsidRDefault="00FE0CEA" w:rsidP="00A20696">
      <w:pPr>
        <w:rPr>
          <w:rFonts w:ascii="Times New Roman" w:hAnsi="Times New Roman" w:cs="Times New Roman"/>
          <w:sz w:val="24"/>
          <w:szCs w:val="24"/>
        </w:rPr>
      </w:pPr>
      <w:r>
        <w:rPr>
          <w:rFonts w:ascii="Times New Roman" w:hAnsi="Times New Roman" w:cs="Times New Roman"/>
          <w:sz w:val="24"/>
          <w:szCs w:val="24"/>
        </w:rPr>
        <w:lastRenderedPageBreak/>
        <w:t>Bhaskar, W.W.S. &amp; Prabhu, N. S. (1974, 1975)</w:t>
      </w:r>
      <w:r w:rsidRPr="00FE0CEA">
        <w:rPr>
          <w:rFonts w:ascii="Times New Roman" w:hAnsi="Times New Roman" w:cs="Times New Roman"/>
          <w:i/>
          <w:sz w:val="24"/>
          <w:szCs w:val="24"/>
        </w:rPr>
        <w:t xml:space="preserve"> English Through Reading</w:t>
      </w:r>
      <w:r>
        <w:rPr>
          <w:rFonts w:ascii="Times New Roman" w:hAnsi="Times New Roman" w:cs="Times New Roman"/>
          <w:sz w:val="24"/>
          <w:szCs w:val="24"/>
        </w:rPr>
        <w:t xml:space="preserve"> (1 &amp; 2.)  </w:t>
      </w:r>
      <w:r w:rsidR="00FF1A2D">
        <w:rPr>
          <w:rFonts w:ascii="Times New Roman" w:hAnsi="Times New Roman" w:cs="Times New Roman"/>
          <w:sz w:val="24"/>
          <w:szCs w:val="24"/>
        </w:rPr>
        <w:t xml:space="preserve">Madras: </w:t>
      </w:r>
      <w:r>
        <w:rPr>
          <w:rFonts w:ascii="Times New Roman" w:hAnsi="Times New Roman" w:cs="Times New Roman"/>
          <w:sz w:val="24"/>
          <w:szCs w:val="24"/>
        </w:rPr>
        <w:t>Macmillan</w:t>
      </w:r>
      <w:r w:rsidR="00171042">
        <w:rPr>
          <w:rFonts w:ascii="Times New Roman" w:hAnsi="Times New Roman" w:cs="Times New Roman"/>
          <w:sz w:val="24"/>
          <w:szCs w:val="24"/>
        </w:rPr>
        <w:t>.</w:t>
      </w:r>
    </w:p>
    <w:p w14:paraId="19F4DD4A" w14:textId="77777777" w:rsidR="00220C85" w:rsidRDefault="00220C85" w:rsidP="00A20696">
      <w:pPr>
        <w:rPr>
          <w:rFonts w:ascii="Times New Roman" w:hAnsi="Times New Roman" w:cs="Times New Roman"/>
          <w:sz w:val="24"/>
          <w:szCs w:val="24"/>
        </w:rPr>
      </w:pPr>
      <w:r>
        <w:rPr>
          <w:rFonts w:ascii="Times New Roman" w:hAnsi="Times New Roman" w:cs="Times New Roman"/>
          <w:sz w:val="24"/>
          <w:szCs w:val="24"/>
        </w:rPr>
        <w:t xml:space="preserve">Prabhu, N.S. et al. (1974) </w:t>
      </w:r>
      <w:r w:rsidRPr="00220C85">
        <w:rPr>
          <w:rFonts w:ascii="Times New Roman" w:hAnsi="Times New Roman" w:cs="Times New Roman"/>
          <w:i/>
          <w:sz w:val="24"/>
          <w:szCs w:val="24"/>
        </w:rPr>
        <w:t>Gul Mohar: Language for Life</w:t>
      </w:r>
      <w:r>
        <w:rPr>
          <w:rFonts w:ascii="Times New Roman" w:hAnsi="Times New Roman" w:cs="Times New Roman"/>
          <w:sz w:val="24"/>
          <w:szCs w:val="24"/>
        </w:rPr>
        <w:t>. Hyderabad: Orient Black Swan</w:t>
      </w:r>
    </w:p>
    <w:p w14:paraId="61DA2DCE" w14:textId="77777777" w:rsidR="00FE0CEA" w:rsidRPr="00FE0CEA" w:rsidRDefault="00FE0CEA" w:rsidP="00A20696">
      <w:pPr>
        <w:rPr>
          <w:rFonts w:ascii="Times New Roman" w:hAnsi="Times New Roman" w:cs="Times New Roman"/>
          <w:sz w:val="24"/>
          <w:szCs w:val="24"/>
        </w:rPr>
      </w:pPr>
      <w:r>
        <w:rPr>
          <w:rFonts w:ascii="Times New Roman" w:hAnsi="Times New Roman" w:cs="Times New Roman"/>
          <w:sz w:val="24"/>
          <w:szCs w:val="24"/>
        </w:rPr>
        <w:t xml:space="preserve">Prabhu, N.S. </w:t>
      </w:r>
      <w:r w:rsidRPr="00FE0CEA">
        <w:rPr>
          <w:rFonts w:ascii="Times New Roman" w:hAnsi="Times New Roman" w:cs="Times New Roman"/>
          <w:sz w:val="24"/>
          <w:szCs w:val="24"/>
        </w:rPr>
        <w:t>(1987)</w:t>
      </w:r>
      <w:r>
        <w:rPr>
          <w:rFonts w:ascii="Times New Roman" w:hAnsi="Times New Roman" w:cs="Times New Roman"/>
          <w:sz w:val="24"/>
          <w:szCs w:val="24"/>
        </w:rPr>
        <w:t xml:space="preserve"> </w:t>
      </w:r>
      <w:r w:rsidRPr="00FE0CEA">
        <w:rPr>
          <w:rFonts w:ascii="Times New Roman" w:hAnsi="Times New Roman" w:cs="Times New Roman"/>
          <w:i/>
          <w:sz w:val="24"/>
          <w:szCs w:val="24"/>
        </w:rPr>
        <w:t>Second Language Pedagogy.</w:t>
      </w:r>
      <w:r>
        <w:rPr>
          <w:rFonts w:ascii="Times New Roman" w:hAnsi="Times New Roman" w:cs="Times New Roman"/>
          <w:sz w:val="24"/>
          <w:szCs w:val="24"/>
        </w:rPr>
        <w:t xml:space="preserve">  Oxford: Oxford University Press.</w:t>
      </w:r>
    </w:p>
    <w:p w14:paraId="0A1C3472" w14:textId="77777777" w:rsidR="0026304D" w:rsidRDefault="00FE0CEA">
      <w:pPr>
        <w:rPr>
          <w:rFonts w:ascii="Times New Roman" w:hAnsi="Times New Roman" w:cs="Times New Roman"/>
          <w:sz w:val="24"/>
          <w:szCs w:val="24"/>
        </w:rPr>
      </w:pPr>
      <w:r>
        <w:rPr>
          <w:rFonts w:ascii="Times New Roman" w:hAnsi="Times New Roman" w:cs="Times New Roman"/>
          <w:sz w:val="24"/>
          <w:szCs w:val="24"/>
        </w:rPr>
        <w:t xml:space="preserve">Prabhu, N.S. (ed. Durairajan, G.) (2019) </w:t>
      </w:r>
      <w:r w:rsidRPr="00FE0CEA">
        <w:rPr>
          <w:rFonts w:ascii="Times New Roman" w:hAnsi="Times New Roman" w:cs="Times New Roman"/>
          <w:i/>
          <w:sz w:val="24"/>
          <w:szCs w:val="24"/>
        </w:rPr>
        <w:t>Perceptions of Language Pedagogy</w:t>
      </w:r>
      <w:r>
        <w:rPr>
          <w:rFonts w:ascii="Times New Roman" w:hAnsi="Times New Roman" w:cs="Times New Roman"/>
          <w:sz w:val="24"/>
          <w:szCs w:val="24"/>
        </w:rPr>
        <w:t>. Hyderabad: Orient Black Swan.</w:t>
      </w:r>
    </w:p>
    <w:p w14:paraId="7714AF82" w14:textId="77777777" w:rsidR="00220C85" w:rsidRDefault="00220C85">
      <w:pPr>
        <w:rPr>
          <w:rFonts w:ascii="Times New Roman" w:hAnsi="Times New Roman" w:cs="Times New Roman"/>
          <w:sz w:val="24"/>
          <w:szCs w:val="24"/>
        </w:rPr>
      </w:pPr>
      <w:r>
        <w:rPr>
          <w:rFonts w:ascii="Times New Roman" w:hAnsi="Times New Roman" w:cs="Times New Roman"/>
          <w:sz w:val="24"/>
          <w:szCs w:val="24"/>
        </w:rPr>
        <w:t xml:space="preserve">Ramani, E. (1987) Theorizing from the classroom.  </w:t>
      </w:r>
      <w:r w:rsidRPr="00220C85">
        <w:rPr>
          <w:rFonts w:ascii="Times New Roman" w:hAnsi="Times New Roman" w:cs="Times New Roman"/>
          <w:i/>
          <w:sz w:val="24"/>
          <w:szCs w:val="24"/>
        </w:rPr>
        <w:t>ELT Journal</w:t>
      </w:r>
      <w:r w:rsidR="00B17806">
        <w:rPr>
          <w:rFonts w:ascii="Times New Roman" w:hAnsi="Times New Roman" w:cs="Times New Roman"/>
          <w:sz w:val="24"/>
          <w:szCs w:val="24"/>
        </w:rPr>
        <w:t>, Vol 41, Issue 1.  p</w:t>
      </w:r>
      <w:r>
        <w:rPr>
          <w:rFonts w:ascii="Times New Roman" w:hAnsi="Times New Roman" w:cs="Times New Roman"/>
          <w:sz w:val="24"/>
          <w:szCs w:val="24"/>
        </w:rPr>
        <w:t>p 3-11.</w:t>
      </w:r>
    </w:p>
    <w:p w14:paraId="6F9E13F9" w14:textId="77777777" w:rsidR="00220C85" w:rsidRDefault="00220C85">
      <w:pPr>
        <w:rPr>
          <w:rFonts w:ascii="Times New Roman" w:hAnsi="Times New Roman" w:cs="Times New Roman"/>
          <w:sz w:val="24"/>
          <w:szCs w:val="24"/>
        </w:rPr>
      </w:pPr>
      <w:r>
        <w:rPr>
          <w:rFonts w:ascii="Times New Roman" w:hAnsi="Times New Roman" w:cs="Times New Roman"/>
          <w:sz w:val="24"/>
          <w:szCs w:val="24"/>
        </w:rPr>
        <w:t xml:space="preserve">Willis, J. (1996) </w:t>
      </w:r>
      <w:r w:rsidRPr="00220C85">
        <w:rPr>
          <w:rFonts w:ascii="Times New Roman" w:hAnsi="Times New Roman" w:cs="Times New Roman"/>
          <w:i/>
          <w:sz w:val="24"/>
          <w:szCs w:val="24"/>
        </w:rPr>
        <w:t>A Framework for Task- Based Learning.</w:t>
      </w:r>
      <w:r>
        <w:rPr>
          <w:rFonts w:ascii="Times New Roman" w:hAnsi="Times New Roman" w:cs="Times New Roman"/>
          <w:sz w:val="24"/>
          <w:szCs w:val="24"/>
        </w:rPr>
        <w:t xml:space="preserve">  London: Longman</w:t>
      </w:r>
    </w:p>
    <w:p w14:paraId="1E711A24" w14:textId="77777777" w:rsidR="0026304D" w:rsidRDefault="0026304D">
      <w:pPr>
        <w:rPr>
          <w:rFonts w:ascii="Times New Roman" w:hAnsi="Times New Roman" w:cs="Times New Roman"/>
          <w:sz w:val="24"/>
          <w:szCs w:val="24"/>
        </w:rPr>
      </w:pPr>
    </w:p>
    <w:p w14:paraId="74049318" w14:textId="77777777" w:rsidR="0026304D" w:rsidRPr="00BC40E9" w:rsidRDefault="0026304D">
      <w:pPr>
        <w:rPr>
          <w:rFonts w:ascii="Times New Roman" w:hAnsi="Times New Roman" w:cs="Times New Roman"/>
          <w:sz w:val="24"/>
          <w:szCs w:val="24"/>
        </w:rPr>
      </w:pPr>
    </w:p>
    <w:sectPr w:rsidR="0026304D" w:rsidRPr="00BC40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665"/>
    <w:rsid w:val="00171042"/>
    <w:rsid w:val="00220C85"/>
    <w:rsid w:val="0026304D"/>
    <w:rsid w:val="00380665"/>
    <w:rsid w:val="005749B6"/>
    <w:rsid w:val="006F4289"/>
    <w:rsid w:val="007424F2"/>
    <w:rsid w:val="007876CA"/>
    <w:rsid w:val="00880524"/>
    <w:rsid w:val="00965998"/>
    <w:rsid w:val="009A1C72"/>
    <w:rsid w:val="00A20696"/>
    <w:rsid w:val="00A64DD3"/>
    <w:rsid w:val="00B17806"/>
    <w:rsid w:val="00B263A7"/>
    <w:rsid w:val="00BC40E9"/>
    <w:rsid w:val="00CB6A58"/>
    <w:rsid w:val="00D02FE0"/>
    <w:rsid w:val="00ED476D"/>
    <w:rsid w:val="00FA7951"/>
    <w:rsid w:val="00FE0CEA"/>
    <w:rsid w:val="00FF1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89790"/>
  <w15:chartTrackingRefBased/>
  <w15:docId w15:val="{3DCC1317-0453-410F-88CF-14AC511FA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8052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0471296">
      <w:bodyDiv w:val="1"/>
      <w:marLeft w:val="0"/>
      <w:marRight w:val="0"/>
      <w:marTop w:val="0"/>
      <w:marBottom w:val="0"/>
      <w:divBdr>
        <w:top w:val="none" w:sz="0" w:space="0" w:color="auto"/>
        <w:left w:val="none" w:sz="0" w:space="0" w:color="auto"/>
        <w:bottom w:val="none" w:sz="0" w:space="0" w:color="auto"/>
        <w:right w:val="none" w:sz="0" w:space="0" w:color="auto"/>
      </w:divBdr>
    </w:div>
    <w:div w:id="1156459172">
      <w:bodyDiv w:val="1"/>
      <w:marLeft w:val="0"/>
      <w:marRight w:val="0"/>
      <w:marTop w:val="0"/>
      <w:marBottom w:val="0"/>
      <w:divBdr>
        <w:top w:val="none" w:sz="0" w:space="0" w:color="auto"/>
        <w:left w:val="none" w:sz="0" w:space="0" w:color="auto"/>
        <w:bottom w:val="none" w:sz="0" w:space="0" w:color="auto"/>
        <w:right w:val="none" w:sz="0" w:space="0" w:color="auto"/>
      </w:divBdr>
    </w:div>
    <w:div w:id="1612278166">
      <w:bodyDiv w:val="1"/>
      <w:marLeft w:val="0"/>
      <w:marRight w:val="0"/>
      <w:marTop w:val="0"/>
      <w:marBottom w:val="0"/>
      <w:divBdr>
        <w:top w:val="none" w:sz="0" w:space="0" w:color="auto"/>
        <w:left w:val="none" w:sz="0" w:space="0" w:color="auto"/>
        <w:bottom w:val="none" w:sz="0" w:space="0" w:color="auto"/>
        <w:right w:val="none" w:sz="0" w:space="0" w:color="auto"/>
      </w:divBdr>
    </w:div>
    <w:div w:id="2114662976">
      <w:bodyDiv w:val="1"/>
      <w:marLeft w:val="0"/>
      <w:marRight w:val="0"/>
      <w:marTop w:val="0"/>
      <w:marBottom w:val="0"/>
      <w:divBdr>
        <w:top w:val="none" w:sz="0" w:space="0" w:color="auto"/>
        <w:left w:val="none" w:sz="0" w:space="0" w:color="auto"/>
        <w:bottom w:val="none" w:sz="0" w:space="0" w:color="auto"/>
        <w:right w:val="none" w:sz="0" w:space="0" w:color="auto"/>
      </w:divBdr>
      <w:divsChild>
        <w:div w:id="1128595882">
          <w:marLeft w:val="0"/>
          <w:marRight w:val="0"/>
          <w:marTop w:val="0"/>
          <w:marBottom w:val="0"/>
          <w:divBdr>
            <w:top w:val="none" w:sz="0" w:space="0" w:color="auto"/>
            <w:left w:val="none" w:sz="0" w:space="0" w:color="auto"/>
            <w:bottom w:val="none" w:sz="0" w:space="0" w:color="auto"/>
            <w:right w:val="none" w:sz="0" w:space="0" w:color="auto"/>
          </w:divBdr>
        </w:div>
        <w:div w:id="1706635599">
          <w:marLeft w:val="0"/>
          <w:marRight w:val="0"/>
          <w:marTop w:val="0"/>
          <w:marBottom w:val="0"/>
          <w:divBdr>
            <w:top w:val="none" w:sz="0" w:space="0" w:color="auto"/>
            <w:left w:val="none" w:sz="0" w:space="0" w:color="auto"/>
            <w:bottom w:val="none" w:sz="0" w:space="0" w:color="auto"/>
            <w:right w:val="none" w:sz="0" w:space="0" w:color="auto"/>
          </w:divBdr>
        </w:div>
        <w:div w:id="1043405503">
          <w:marLeft w:val="0"/>
          <w:marRight w:val="0"/>
          <w:marTop w:val="0"/>
          <w:marBottom w:val="0"/>
          <w:divBdr>
            <w:top w:val="none" w:sz="0" w:space="0" w:color="auto"/>
            <w:left w:val="none" w:sz="0" w:space="0" w:color="auto"/>
            <w:bottom w:val="none" w:sz="0" w:space="0" w:color="auto"/>
            <w:right w:val="none" w:sz="0" w:space="0" w:color="auto"/>
          </w:divBdr>
        </w:div>
        <w:div w:id="523641009">
          <w:marLeft w:val="0"/>
          <w:marRight w:val="0"/>
          <w:marTop w:val="0"/>
          <w:marBottom w:val="0"/>
          <w:divBdr>
            <w:top w:val="none" w:sz="0" w:space="0" w:color="auto"/>
            <w:left w:val="none" w:sz="0" w:space="0" w:color="auto"/>
            <w:bottom w:val="none" w:sz="0" w:space="0" w:color="auto"/>
            <w:right w:val="none" w:sz="0" w:space="0" w:color="auto"/>
          </w:divBdr>
        </w:div>
        <w:div w:id="708605024">
          <w:marLeft w:val="0"/>
          <w:marRight w:val="0"/>
          <w:marTop w:val="0"/>
          <w:marBottom w:val="0"/>
          <w:divBdr>
            <w:top w:val="none" w:sz="0" w:space="0" w:color="auto"/>
            <w:left w:val="none" w:sz="0" w:space="0" w:color="auto"/>
            <w:bottom w:val="none" w:sz="0" w:space="0" w:color="auto"/>
            <w:right w:val="none" w:sz="0" w:space="0" w:color="auto"/>
          </w:divBdr>
        </w:div>
        <w:div w:id="668678117">
          <w:marLeft w:val="0"/>
          <w:marRight w:val="0"/>
          <w:marTop w:val="0"/>
          <w:marBottom w:val="0"/>
          <w:divBdr>
            <w:top w:val="none" w:sz="0" w:space="0" w:color="auto"/>
            <w:left w:val="none" w:sz="0" w:space="0" w:color="auto"/>
            <w:bottom w:val="none" w:sz="0" w:space="0" w:color="auto"/>
            <w:right w:val="none" w:sz="0" w:space="0" w:color="auto"/>
          </w:divBdr>
        </w:div>
        <w:div w:id="17962180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781</Words>
  <Characters>4455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Hanna Kryszewska</cp:lastModifiedBy>
  <cp:revision>4</cp:revision>
  <dcterms:created xsi:type="dcterms:W3CDTF">2024-11-21T19:18:00Z</dcterms:created>
  <dcterms:modified xsi:type="dcterms:W3CDTF">2024-11-24T09:18:00Z</dcterms:modified>
</cp:coreProperties>
</file>